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A71B0" w14:textId="77777777" w:rsidR="00E713BF" w:rsidRDefault="00E713BF" w:rsidP="00E713BF">
      <w:pPr>
        <w:spacing w:after="0" w:line="240" w:lineRule="auto"/>
        <w:rPr>
          <w:rFonts w:ascii="Times New Roman" w:hAnsi="Times New Roman" w:cs="Times New Roman"/>
          <w:b/>
          <w:sz w:val="24"/>
          <w:szCs w:val="24"/>
          <w:lang w:val="en-US"/>
        </w:rPr>
      </w:pPr>
    </w:p>
    <w:p w14:paraId="399E497B" w14:textId="604A6F75" w:rsidR="00C02A04" w:rsidRDefault="00C02A04" w:rsidP="00C02A04">
      <w:pPr>
        <w:tabs>
          <w:tab w:val="right" w:pos="9000"/>
        </w:tabs>
        <w:spacing w:after="100" w:line="360" w:lineRule="auto"/>
        <w:rPr>
          <w:rFonts w:ascii="Times New Roman" w:hAnsi="Times New Roman"/>
          <w:sz w:val="24"/>
          <w:szCs w:val="24"/>
          <w:u w:val="single"/>
        </w:rPr>
      </w:pPr>
      <w:r>
        <w:rPr>
          <w:rFonts w:ascii="Times New Roman" w:hAnsi="Times New Roman"/>
          <w:sz w:val="24"/>
          <w:szCs w:val="24"/>
          <w:u w:val="single"/>
        </w:rPr>
        <w:t>IN THE HIGH COURT OF JUSTICE</w:t>
      </w:r>
      <w:r>
        <w:rPr>
          <w:rFonts w:ascii="Times New Roman" w:hAnsi="Times New Roman"/>
          <w:sz w:val="24"/>
          <w:szCs w:val="24"/>
        </w:rPr>
        <w:tab/>
        <w:t xml:space="preserve">Claim No. </w:t>
      </w:r>
      <w:r w:rsidR="00B91F80">
        <w:rPr>
          <w:rFonts w:ascii="Times New Roman" w:hAnsi="Times New Roman"/>
          <w:sz w:val="24"/>
          <w:szCs w:val="24"/>
        </w:rPr>
        <w:t>CO/1322/2019</w:t>
      </w:r>
    </w:p>
    <w:p w14:paraId="0875D71E" w14:textId="014E4411" w:rsidR="00C02A04" w:rsidRDefault="00C02A04" w:rsidP="00C02A04">
      <w:pPr>
        <w:tabs>
          <w:tab w:val="right" w:pos="9000"/>
        </w:tabs>
        <w:spacing w:after="100" w:line="360" w:lineRule="auto"/>
        <w:rPr>
          <w:rFonts w:ascii="Times New Roman" w:hAnsi="Times New Roman"/>
          <w:sz w:val="24"/>
          <w:szCs w:val="24"/>
          <w:u w:val="single"/>
        </w:rPr>
      </w:pPr>
      <w:r>
        <w:rPr>
          <w:rFonts w:ascii="Times New Roman" w:hAnsi="Times New Roman"/>
          <w:sz w:val="24"/>
          <w:szCs w:val="24"/>
          <w:u w:val="single"/>
        </w:rPr>
        <w:t>QUEEN’S BENCH DIVISION</w:t>
      </w:r>
    </w:p>
    <w:p w14:paraId="3295EB30" w14:textId="05C5D96A" w:rsidR="00C02A04" w:rsidRDefault="00C02A04" w:rsidP="00C02A04">
      <w:pPr>
        <w:tabs>
          <w:tab w:val="right" w:pos="9000"/>
        </w:tabs>
        <w:spacing w:after="100" w:line="360" w:lineRule="auto"/>
        <w:rPr>
          <w:rFonts w:ascii="Times New Roman" w:hAnsi="Times New Roman"/>
          <w:sz w:val="24"/>
          <w:szCs w:val="24"/>
          <w:u w:val="single"/>
        </w:rPr>
      </w:pPr>
      <w:r>
        <w:rPr>
          <w:rFonts w:ascii="Times New Roman" w:hAnsi="Times New Roman"/>
          <w:sz w:val="24"/>
          <w:szCs w:val="24"/>
          <w:u w:val="single"/>
        </w:rPr>
        <w:t>THE ADMINISTRATIVE COURT</w:t>
      </w:r>
    </w:p>
    <w:p w14:paraId="34198D64" w14:textId="77777777" w:rsidR="00C02A04" w:rsidRDefault="00C02A04" w:rsidP="00C02A04">
      <w:pPr>
        <w:tabs>
          <w:tab w:val="right" w:pos="9000"/>
        </w:tabs>
        <w:spacing w:line="360" w:lineRule="auto"/>
        <w:rPr>
          <w:rFonts w:ascii="Times New Roman" w:hAnsi="Times New Roman"/>
          <w:sz w:val="24"/>
          <w:szCs w:val="24"/>
        </w:rPr>
      </w:pPr>
    </w:p>
    <w:p w14:paraId="4F4F0E1A" w14:textId="123270AE" w:rsidR="00C02A04" w:rsidRDefault="00C02A04" w:rsidP="00C02A04">
      <w:pPr>
        <w:tabs>
          <w:tab w:val="right" w:pos="9000"/>
        </w:tabs>
        <w:spacing w:line="360" w:lineRule="auto"/>
        <w:rPr>
          <w:rFonts w:ascii="Times New Roman" w:hAnsi="Times New Roman"/>
          <w:sz w:val="24"/>
          <w:szCs w:val="24"/>
        </w:rPr>
      </w:pPr>
      <w:r>
        <w:rPr>
          <w:rFonts w:ascii="Times New Roman" w:hAnsi="Times New Roman"/>
          <w:sz w:val="24"/>
          <w:szCs w:val="24"/>
        </w:rPr>
        <w:t xml:space="preserve">B E T W E </w:t>
      </w:r>
      <w:proofErr w:type="spellStart"/>
      <w:r>
        <w:rPr>
          <w:rFonts w:ascii="Times New Roman" w:hAnsi="Times New Roman"/>
          <w:sz w:val="24"/>
          <w:szCs w:val="24"/>
        </w:rPr>
        <w:t>E</w:t>
      </w:r>
      <w:proofErr w:type="spellEnd"/>
      <w:r>
        <w:rPr>
          <w:rFonts w:ascii="Times New Roman" w:hAnsi="Times New Roman"/>
          <w:sz w:val="24"/>
          <w:szCs w:val="24"/>
        </w:rPr>
        <w:t xml:space="preserve"> </w:t>
      </w:r>
      <w:proofErr w:type="gramStart"/>
      <w:r>
        <w:rPr>
          <w:rFonts w:ascii="Times New Roman" w:hAnsi="Times New Roman"/>
          <w:sz w:val="24"/>
          <w:szCs w:val="24"/>
        </w:rPr>
        <w:t>N :</w:t>
      </w:r>
      <w:proofErr w:type="gramEnd"/>
    </w:p>
    <w:p w14:paraId="26DCD98F" w14:textId="08293B16" w:rsidR="00C02A04" w:rsidRDefault="00C02A04" w:rsidP="00C02A04">
      <w:pPr>
        <w:tabs>
          <w:tab w:val="center" w:pos="4320"/>
          <w:tab w:val="right" w:pos="9000"/>
        </w:tabs>
        <w:spacing w:after="0" w:line="240" w:lineRule="auto"/>
        <w:jc w:val="center"/>
        <w:rPr>
          <w:rFonts w:ascii="Times New Roman" w:hAnsi="Times New Roman"/>
          <w:b/>
          <w:sz w:val="24"/>
          <w:szCs w:val="24"/>
        </w:rPr>
      </w:pPr>
      <w:r>
        <w:rPr>
          <w:rFonts w:ascii="Times New Roman" w:hAnsi="Times New Roman"/>
          <w:b/>
          <w:sz w:val="24"/>
          <w:szCs w:val="24"/>
        </w:rPr>
        <w:t xml:space="preserve">THE QUEEN </w:t>
      </w:r>
    </w:p>
    <w:p w14:paraId="30CC719E" w14:textId="2E413CE1" w:rsidR="00C02A04" w:rsidRDefault="00C02A04" w:rsidP="00C02A04">
      <w:pPr>
        <w:tabs>
          <w:tab w:val="center" w:pos="4320"/>
          <w:tab w:val="right" w:pos="9000"/>
        </w:tabs>
        <w:spacing w:after="0" w:line="240" w:lineRule="auto"/>
        <w:jc w:val="center"/>
        <w:rPr>
          <w:rFonts w:ascii="Times New Roman" w:hAnsi="Times New Roman"/>
          <w:b/>
          <w:sz w:val="24"/>
          <w:szCs w:val="24"/>
        </w:rPr>
      </w:pPr>
      <w:r>
        <w:rPr>
          <w:rFonts w:ascii="Times New Roman" w:hAnsi="Times New Roman"/>
          <w:b/>
          <w:sz w:val="24"/>
          <w:szCs w:val="24"/>
        </w:rPr>
        <w:t xml:space="preserve">(On the application of </w:t>
      </w:r>
      <w:r w:rsidR="00006E85">
        <w:rPr>
          <w:rFonts w:ascii="Times New Roman" w:hAnsi="Times New Roman"/>
          <w:b/>
          <w:sz w:val="24"/>
          <w:szCs w:val="24"/>
        </w:rPr>
        <w:t>THE ENGLISH DEMOCRATS</w:t>
      </w:r>
      <w:r w:rsidR="00A9020D">
        <w:rPr>
          <w:rFonts w:ascii="Times New Roman" w:hAnsi="Times New Roman"/>
          <w:b/>
          <w:sz w:val="24"/>
          <w:szCs w:val="24"/>
        </w:rPr>
        <w:t>)</w:t>
      </w:r>
    </w:p>
    <w:p w14:paraId="0192FBD3" w14:textId="77777777" w:rsidR="00C02A04" w:rsidRDefault="00C02A04" w:rsidP="00C02A04">
      <w:pPr>
        <w:tabs>
          <w:tab w:val="center" w:pos="4320"/>
          <w:tab w:val="right" w:pos="9000"/>
        </w:tabs>
        <w:spacing w:after="0" w:line="240" w:lineRule="auto"/>
        <w:rPr>
          <w:rFonts w:ascii="Times New Roman" w:hAnsi="Times New Roman"/>
          <w:b/>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Claimant</w:t>
      </w:r>
    </w:p>
    <w:p w14:paraId="7ED37BF4" w14:textId="77777777" w:rsidR="00C02A04" w:rsidRDefault="00C02A04" w:rsidP="00C02A04">
      <w:pPr>
        <w:tabs>
          <w:tab w:val="center" w:pos="4320"/>
          <w:tab w:val="right" w:pos="9000"/>
        </w:tabs>
        <w:spacing w:line="360" w:lineRule="auto"/>
        <w:jc w:val="center"/>
        <w:rPr>
          <w:rFonts w:ascii="Times New Roman" w:hAnsi="Times New Roman"/>
          <w:sz w:val="24"/>
          <w:szCs w:val="24"/>
        </w:rPr>
      </w:pPr>
      <w:r>
        <w:rPr>
          <w:rFonts w:ascii="Times New Roman" w:hAnsi="Times New Roman"/>
          <w:sz w:val="24"/>
          <w:szCs w:val="24"/>
        </w:rPr>
        <w:t>- and –</w:t>
      </w:r>
    </w:p>
    <w:p w14:paraId="12474997" w14:textId="220B5BC3" w:rsidR="00C02A04" w:rsidRDefault="00A9020D" w:rsidP="00C02A04">
      <w:pPr>
        <w:tabs>
          <w:tab w:val="center" w:pos="4320"/>
          <w:tab w:val="right" w:pos="9000"/>
        </w:tabs>
        <w:spacing w:after="0" w:line="240" w:lineRule="auto"/>
        <w:jc w:val="center"/>
        <w:rPr>
          <w:rFonts w:ascii="Times New Roman" w:hAnsi="Times New Roman"/>
          <w:b/>
          <w:sz w:val="24"/>
          <w:szCs w:val="24"/>
        </w:rPr>
      </w:pPr>
      <w:r>
        <w:rPr>
          <w:rFonts w:ascii="Times New Roman" w:hAnsi="Times New Roman"/>
          <w:b/>
          <w:sz w:val="24"/>
          <w:szCs w:val="24"/>
        </w:rPr>
        <w:t>THE PRIME MINISTER</w:t>
      </w:r>
    </w:p>
    <w:p w14:paraId="53DECDF1" w14:textId="04B4D778" w:rsidR="00C02A04" w:rsidRDefault="00C02A04" w:rsidP="00C02A04">
      <w:pPr>
        <w:tabs>
          <w:tab w:val="center" w:pos="4320"/>
          <w:tab w:val="right" w:pos="9000"/>
        </w:tabs>
        <w:spacing w:after="0" w:line="240" w:lineRule="auto"/>
        <w:jc w:val="center"/>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sidR="00A9020D">
        <w:rPr>
          <w:rFonts w:ascii="Times New Roman" w:hAnsi="Times New Roman"/>
          <w:sz w:val="24"/>
          <w:szCs w:val="24"/>
          <w:u w:val="single"/>
        </w:rPr>
        <w:t>First Defendant</w:t>
      </w:r>
    </w:p>
    <w:p w14:paraId="258F7736" w14:textId="77777777" w:rsidR="00C02A04" w:rsidRDefault="00C02A04" w:rsidP="00C02A04">
      <w:pPr>
        <w:tabs>
          <w:tab w:val="center" w:pos="4320"/>
          <w:tab w:val="right" w:pos="9000"/>
        </w:tabs>
        <w:spacing w:line="360" w:lineRule="auto"/>
        <w:jc w:val="center"/>
        <w:rPr>
          <w:rFonts w:ascii="Times New Roman" w:hAnsi="Times New Roman"/>
          <w:sz w:val="24"/>
          <w:szCs w:val="24"/>
        </w:rPr>
      </w:pPr>
      <w:r>
        <w:rPr>
          <w:rFonts w:ascii="Times New Roman" w:hAnsi="Times New Roman"/>
          <w:sz w:val="24"/>
          <w:szCs w:val="24"/>
        </w:rPr>
        <w:t>- and –</w:t>
      </w:r>
    </w:p>
    <w:p w14:paraId="3B114371" w14:textId="60313894" w:rsidR="00C02A04" w:rsidRDefault="00C02A04" w:rsidP="00C02A04">
      <w:pPr>
        <w:tabs>
          <w:tab w:val="center" w:pos="4320"/>
          <w:tab w:val="right" w:pos="9000"/>
        </w:tabs>
        <w:spacing w:after="0" w:line="240" w:lineRule="auto"/>
        <w:jc w:val="center"/>
        <w:rPr>
          <w:rFonts w:ascii="Times New Roman" w:hAnsi="Times New Roman"/>
          <w:b/>
          <w:sz w:val="24"/>
          <w:szCs w:val="24"/>
        </w:rPr>
      </w:pPr>
      <w:r>
        <w:rPr>
          <w:rFonts w:ascii="Times New Roman" w:hAnsi="Times New Roman"/>
          <w:b/>
          <w:sz w:val="24"/>
          <w:szCs w:val="24"/>
        </w:rPr>
        <w:t xml:space="preserve">THE </w:t>
      </w:r>
      <w:r w:rsidR="00A9020D">
        <w:rPr>
          <w:rFonts w:ascii="Times New Roman" w:hAnsi="Times New Roman"/>
          <w:b/>
          <w:sz w:val="24"/>
          <w:szCs w:val="24"/>
        </w:rPr>
        <w:t>SECRETARY OF STATE FOR EXITING THE EUROPEAN UNION</w:t>
      </w:r>
    </w:p>
    <w:p w14:paraId="20551002" w14:textId="1A26E67F" w:rsidR="00C02A04" w:rsidRDefault="00C02A04" w:rsidP="00C02A04">
      <w:pPr>
        <w:tabs>
          <w:tab w:val="center" w:pos="4320"/>
          <w:tab w:val="right" w:pos="9000"/>
        </w:tabs>
        <w:spacing w:after="0" w:line="240" w:lineRule="auto"/>
        <w:jc w:val="center"/>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sidR="00A9020D">
        <w:rPr>
          <w:rFonts w:ascii="Times New Roman" w:hAnsi="Times New Roman"/>
          <w:sz w:val="24"/>
          <w:szCs w:val="24"/>
          <w:u w:val="single"/>
        </w:rPr>
        <w:t>Second Defendant</w:t>
      </w:r>
      <w:r>
        <w:rPr>
          <w:rFonts w:ascii="Times New Roman" w:hAnsi="Times New Roman"/>
          <w:sz w:val="24"/>
          <w:szCs w:val="24"/>
          <w:u w:val="single"/>
        </w:rPr>
        <w:t xml:space="preserve"> </w:t>
      </w:r>
    </w:p>
    <w:p w14:paraId="7A53DAEA" w14:textId="77777777" w:rsidR="00C02A04" w:rsidRDefault="00C02A04" w:rsidP="00C02A04">
      <w:pPr>
        <w:tabs>
          <w:tab w:val="center" w:pos="4320"/>
          <w:tab w:val="right" w:pos="9000"/>
        </w:tabs>
        <w:spacing w:after="0" w:line="240" w:lineRule="auto"/>
        <w:jc w:val="center"/>
        <w:rPr>
          <w:rFonts w:ascii="Times New Roman" w:hAnsi="Times New Roman"/>
          <w:b/>
          <w:sz w:val="24"/>
          <w:szCs w:val="24"/>
          <w:u w:val="single"/>
        </w:rPr>
      </w:pPr>
    </w:p>
    <w:p w14:paraId="7E023A11" w14:textId="77777777" w:rsidR="00C02A04" w:rsidRDefault="00C02A04" w:rsidP="00C02A04">
      <w:pPr>
        <w:tabs>
          <w:tab w:val="center" w:pos="4320"/>
          <w:tab w:val="right" w:pos="9000"/>
        </w:tabs>
        <w:spacing w:after="0" w:line="240" w:lineRule="auto"/>
        <w:rPr>
          <w:rFonts w:ascii="Times New Roman" w:hAnsi="Times New Roman"/>
          <w:b/>
          <w:sz w:val="24"/>
          <w:szCs w:val="24"/>
        </w:rPr>
      </w:pPr>
    </w:p>
    <w:p w14:paraId="367A9025" w14:textId="77777777" w:rsidR="00C02A04" w:rsidRDefault="00C02A04" w:rsidP="00C02A04">
      <w:pPr>
        <w:tabs>
          <w:tab w:val="center" w:pos="4320"/>
          <w:tab w:val="right" w:pos="9000"/>
        </w:tabs>
        <w:spacing w:line="360" w:lineRule="auto"/>
        <w:rPr>
          <w:rFonts w:ascii="Times New Roman" w:hAnsi="Times New Roman"/>
          <w:b/>
          <w:sz w:val="24"/>
          <w:szCs w:val="24"/>
        </w:rPr>
      </w:pPr>
      <w:r>
        <w:rPr>
          <w:rFonts w:ascii="Times New Roman" w:hAnsi="Times New Roman"/>
          <w:b/>
          <w:sz w:val="24"/>
          <w:szCs w:val="24"/>
        </w:rPr>
        <w:tab/>
        <w:t>______________________________________________________</w:t>
      </w:r>
    </w:p>
    <w:p w14:paraId="16F8998F" w14:textId="2D95802A" w:rsidR="00C02A04" w:rsidRDefault="00A9020D" w:rsidP="00C02A04">
      <w:pPr>
        <w:tabs>
          <w:tab w:val="center" w:pos="4320"/>
          <w:tab w:val="right" w:pos="9000"/>
        </w:tabs>
        <w:jc w:val="center"/>
        <w:rPr>
          <w:rFonts w:ascii="Times New Roman" w:hAnsi="Times New Roman"/>
          <w:b/>
          <w:sz w:val="24"/>
          <w:szCs w:val="24"/>
        </w:rPr>
      </w:pPr>
      <w:r>
        <w:rPr>
          <w:rFonts w:ascii="Times New Roman" w:hAnsi="Times New Roman"/>
          <w:b/>
          <w:sz w:val="24"/>
          <w:szCs w:val="24"/>
        </w:rPr>
        <w:t>WRIT</w:t>
      </w:r>
      <w:r w:rsidR="006B6539">
        <w:rPr>
          <w:rFonts w:ascii="Times New Roman" w:hAnsi="Times New Roman"/>
          <w:b/>
          <w:sz w:val="24"/>
          <w:szCs w:val="24"/>
        </w:rPr>
        <w:t>T</w:t>
      </w:r>
      <w:r>
        <w:rPr>
          <w:rFonts w:ascii="Times New Roman" w:hAnsi="Times New Roman"/>
          <w:b/>
          <w:sz w:val="24"/>
          <w:szCs w:val="24"/>
        </w:rPr>
        <w:t>EN SUBMISSIONS OF THE CLAIMANT</w:t>
      </w:r>
    </w:p>
    <w:p w14:paraId="5A27CCAD" w14:textId="77777777" w:rsidR="00C02A04" w:rsidRDefault="00C02A04" w:rsidP="00C02A04">
      <w:pPr>
        <w:tabs>
          <w:tab w:val="center" w:pos="4320"/>
          <w:tab w:val="right" w:pos="9000"/>
        </w:tabs>
        <w:jc w:val="both"/>
        <w:rPr>
          <w:rFonts w:ascii="Times New Roman" w:hAnsi="Times New Roman"/>
          <w:b/>
          <w:sz w:val="24"/>
          <w:szCs w:val="24"/>
        </w:rPr>
      </w:pPr>
      <w:r>
        <w:rPr>
          <w:rFonts w:ascii="Times New Roman" w:hAnsi="Times New Roman"/>
          <w:b/>
          <w:sz w:val="24"/>
          <w:szCs w:val="24"/>
        </w:rPr>
        <w:tab/>
        <w:t>_____________________________________________________</w:t>
      </w:r>
      <w:r>
        <w:rPr>
          <w:rFonts w:ascii="Times New Roman" w:hAnsi="Times New Roman"/>
          <w:b/>
          <w:sz w:val="24"/>
          <w:szCs w:val="24"/>
        </w:rPr>
        <w:tab/>
      </w:r>
    </w:p>
    <w:p w14:paraId="6DDC426D" w14:textId="7D360D22" w:rsidR="00D760E5" w:rsidRDefault="00D760E5" w:rsidP="00E713BF">
      <w:pPr>
        <w:spacing w:after="0" w:line="240" w:lineRule="auto"/>
        <w:rPr>
          <w:rFonts w:ascii="Times New Roman" w:hAnsi="Times New Roman" w:cs="Times New Roman"/>
          <w:sz w:val="24"/>
          <w:szCs w:val="24"/>
          <w:lang w:val="en-US"/>
        </w:rPr>
      </w:pPr>
    </w:p>
    <w:p w14:paraId="6143AABC" w14:textId="77777777" w:rsidR="007E03B9" w:rsidRPr="000A4429" w:rsidRDefault="007E03B9" w:rsidP="00E713BF">
      <w:pPr>
        <w:spacing w:after="0" w:line="240" w:lineRule="auto"/>
        <w:rPr>
          <w:rFonts w:ascii="Times New Roman" w:hAnsi="Times New Roman" w:cs="Times New Roman"/>
          <w:i/>
          <w:sz w:val="24"/>
          <w:szCs w:val="24"/>
          <w:lang w:val="en-US"/>
        </w:rPr>
      </w:pPr>
    </w:p>
    <w:p w14:paraId="7EA7D194" w14:textId="46A516B2" w:rsidR="00C02A04" w:rsidRPr="00B91F80" w:rsidRDefault="00B91F80" w:rsidP="00B91F80">
      <w:pPr>
        <w:spacing w:after="0" w:line="240" w:lineRule="auto"/>
        <w:jc w:val="center"/>
        <w:rPr>
          <w:rFonts w:ascii="Times New Roman" w:hAnsi="Times New Roman" w:cs="Times New Roman"/>
          <w:b/>
          <w:sz w:val="24"/>
          <w:szCs w:val="24"/>
          <w:lang w:val="en-US"/>
        </w:rPr>
      </w:pPr>
      <w:r w:rsidRPr="00B91F80">
        <w:rPr>
          <w:rFonts w:ascii="Times New Roman" w:hAnsi="Times New Roman" w:cs="Times New Roman"/>
          <w:b/>
          <w:sz w:val="24"/>
          <w:szCs w:val="24"/>
          <w:lang w:val="en-US"/>
        </w:rPr>
        <w:t>INTRODUCTION</w:t>
      </w:r>
    </w:p>
    <w:p w14:paraId="6B88A3BD" w14:textId="77777777" w:rsidR="00D760E5" w:rsidRDefault="00D760E5" w:rsidP="00411A78">
      <w:pPr>
        <w:spacing w:after="0" w:line="360" w:lineRule="auto"/>
        <w:rPr>
          <w:rFonts w:ascii="Times New Roman" w:hAnsi="Times New Roman" w:cs="Times New Roman"/>
          <w:sz w:val="24"/>
          <w:szCs w:val="24"/>
          <w:lang w:val="en-US"/>
        </w:rPr>
      </w:pPr>
    </w:p>
    <w:p w14:paraId="1AB805D3" w14:textId="64016B29" w:rsidR="00CC29D5" w:rsidRDefault="00CC29D5"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The Claimant is a limited company (reg. no. 6132268) and a political party registered with the Electoral Commission pursuant to the Political Parties, Elections and Referendums Act 2000 (‘</w:t>
      </w:r>
      <w:r w:rsidRPr="00E16171">
        <w:rPr>
          <w:rFonts w:ascii="Times New Roman" w:hAnsi="Times New Roman" w:cs="Times New Roman"/>
          <w:b/>
          <w:sz w:val="24"/>
          <w:szCs w:val="24"/>
          <w:lang w:val="en-US"/>
        </w:rPr>
        <w:t>PPERA</w:t>
      </w:r>
      <w:r>
        <w:rPr>
          <w:rFonts w:ascii="Times New Roman" w:hAnsi="Times New Roman" w:cs="Times New Roman"/>
          <w:sz w:val="24"/>
          <w:szCs w:val="24"/>
          <w:lang w:val="en-US"/>
        </w:rPr>
        <w:t>’).</w:t>
      </w:r>
    </w:p>
    <w:p w14:paraId="2578FC4E" w14:textId="77777777" w:rsidR="00CC29D5" w:rsidRDefault="00CC29D5" w:rsidP="00411A78">
      <w:pPr>
        <w:pStyle w:val="ListParagraph"/>
        <w:spacing w:after="0" w:line="360" w:lineRule="auto"/>
        <w:ind w:left="851"/>
        <w:jc w:val="both"/>
        <w:rPr>
          <w:rFonts w:ascii="Times New Roman" w:hAnsi="Times New Roman" w:cs="Times New Roman"/>
          <w:sz w:val="24"/>
          <w:szCs w:val="24"/>
          <w:lang w:val="en-US"/>
        </w:rPr>
      </w:pPr>
    </w:p>
    <w:p w14:paraId="5AFB16E5" w14:textId="05E7457E" w:rsidR="007E03B9" w:rsidRDefault="00CC29D5"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The Prime Minister exercises powers</w:t>
      </w:r>
      <w:r w:rsidR="000A4429">
        <w:rPr>
          <w:rFonts w:ascii="Times New Roman" w:hAnsi="Times New Roman" w:cs="Times New Roman"/>
          <w:sz w:val="24"/>
          <w:szCs w:val="24"/>
          <w:lang w:val="en-US"/>
        </w:rPr>
        <w:t>,</w:t>
      </w:r>
      <w:r>
        <w:rPr>
          <w:rFonts w:ascii="Times New Roman" w:hAnsi="Times New Roman" w:cs="Times New Roman"/>
          <w:sz w:val="24"/>
          <w:szCs w:val="24"/>
          <w:lang w:val="en-US"/>
        </w:rPr>
        <w:t xml:space="preserve"> on behalf of the Crown </w:t>
      </w:r>
      <w:r w:rsidR="000A4429">
        <w:rPr>
          <w:rFonts w:ascii="Times New Roman" w:hAnsi="Times New Roman" w:cs="Times New Roman"/>
          <w:sz w:val="24"/>
          <w:szCs w:val="24"/>
          <w:lang w:val="en-US"/>
        </w:rPr>
        <w:t xml:space="preserve">and pursuant to statute, </w:t>
      </w:r>
      <w:r w:rsidR="008B2BD7">
        <w:rPr>
          <w:rFonts w:ascii="Times New Roman" w:hAnsi="Times New Roman" w:cs="Times New Roman"/>
          <w:sz w:val="24"/>
          <w:szCs w:val="24"/>
          <w:lang w:val="en-US"/>
        </w:rPr>
        <w:t>concerning</w:t>
      </w:r>
      <w:r>
        <w:rPr>
          <w:rFonts w:ascii="Times New Roman" w:hAnsi="Times New Roman" w:cs="Times New Roman"/>
          <w:sz w:val="24"/>
          <w:szCs w:val="24"/>
          <w:lang w:val="en-US"/>
        </w:rPr>
        <w:t xml:space="preserve"> relations between the United Kingdom and the European Union</w:t>
      </w:r>
      <w:r w:rsidR="008B2BD7">
        <w:rPr>
          <w:rFonts w:ascii="Times New Roman" w:hAnsi="Times New Roman" w:cs="Times New Roman"/>
          <w:sz w:val="24"/>
          <w:szCs w:val="24"/>
          <w:lang w:val="en-US"/>
        </w:rPr>
        <w:t xml:space="preserve"> (‘</w:t>
      </w:r>
      <w:r w:rsidR="008B2BD7" w:rsidRPr="00E16171">
        <w:rPr>
          <w:rFonts w:ascii="Times New Roman" w:hAnsi="Times New Roman" w:cs="Times New Roman"/>
          <w:b/>
          <w:sz w:val="24"/>
          <w:szCs w:val="24"/>
          <w:lang w:val="en-US"/>
        </w:rPr>
        <w:t>the EU</w:t>
      </w:r>
      <w:r w:rsidR="008B2BD7" w:rsidRPr="00E16171">
        <w:rPr>
          <w:rFonts w:ascii="Times New Roman" w:hAnsi="Times New Roman" w:cs="Times New Roman"/>
          <w:sz w:val="24"/>
          <w:szCs w:val="24"/>
          <w:lang w:val="en-US"/>
        </w:rPr>
        <w:t>’</w:t>
      </w:r>
      <w:r w:rsidR="00E16171" w:rsidRPr="00E16171">
        <w:rPr>
          <w:rFonts w:ascii="Times New Roman" w:hAnsi="Times New Roman" w:cs="Times New Roman"/>
          <w:sz w:val="24"/>
          <w:szCs w:val="24"/>
          <w:lang w:val="en-US"/>
        </w:rPr>
        <w:t>;</w:t>
      </w:r>
      <w:r w:rsidR="008B2BD7">
        <w:rPr>
          <w:rFonts w:ascii="Times New Roman" w:hAnsi="Times New Roman" w:cs="Times New Roman"/>
          <w:sz w:val="24"/>
          <w:szCs w:val="24"/>
          <w:lang w:val="en-US"/>
        </w:rPr>
        <w:t xml:space="preserve"> ‘</w:t>
      </w:r>
      <w:r w:rsidR="008B2BD7" w:rsidRPr="00E16171">
        <w:rPr>
          <w:rFonts w:ascii="Times New Roman" w:hAnsi="Times New Roman" w:cs="Times New Roman"/>
          <w:b/>
          <w:sz w:val="24"/>
          <w:szCs w:val="24"/>
          <w:lang w:val="en-US"/>
        </w:rPr>
        <w:t>the Union</w:t>
      </w:r>
      <w:r w:rsidR="008B2BD7">
        <w:rPr>
          <w:rFonts w:ascii="Times New Roman" w:hAnsi="Times New Roman" w:cs="Times New Roman"/>
          <w:sz w:val="24"/>
          <w:szCs w:val="24"/>
          <w:lang w:val="en-US"/>
        </w:rPr>
        <w:t>’)</w:t>
      </w:r>
      <w:r w:rsidR="000A4429">
        <w:rPr>
          <w:rFonts w:ascii="Times New Roman" w:hAnsi="Times New Roman" w:cs="Times New Roman"/>
          <w:sz w:val="24"/>
          <w:szCs w:val="24"/>
          <w:lang w:val="en-US"/>
        </w:rPr>
        <w:t xml:space="preserve">.  </w:t>
      </w:r>
      <w:r w:rsidR="007E03B9" w:rsidRPr="007E03B9">
        <w:rPr>
          <w:rFonts w:ascii="Times New Roman" w:hAnsi="Times New Roman" w:cs="Times New Roman"/>
          <w:sz w:val="24"/>
          <w:szCs w:val="24"/>
          <w:lang w:val="en-US"/>
        </w:rPr>
        <w:t>This claim concerns the derivation and extent of those powers.</w:t>
      </w:r>
    </w:p>
    <w:p w14:paraId="6DAA23EF" w14:textId="77777777" w:rsidR="007E03B9" w:rsidRPr="007E03B9" w:rsidRDefault="007E03B9" w:rsidP="00411A78">
      <w:pPr>
        <w:pStyle w:val="ListParagraph"/>
        <w:spacing w:after="0" w:line="360" w:lineRule="auto"/>
        <w:rPr>
          <w:rFonts w:ascii="Times New Roman" w:hAnsi="Times New Roman" w:cs="Times New Roman"/>
          <w:sz w:val="24"/>
          <w:szCs w:val="24"/>
          <w:lang w:val="en-US"/>
        </w:rPr>
      </w:pPr>
    </w:p>
    <w:p w14:paraId="1D43E91F" w14:textId="77777777" w:rsidR="00711A75" w:rsidRDefault="007E03B9"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7E03B9">
        <w:rPr>
          <w:rFonts w:ascii="Times New Roman" w:hAnsi="Times New Roman" w:cs="Times New Roman"/>
          <w:sz w:val="24"/>
          <w:szCs w:val="24"/>
          <w:lang w:val="en-US"/>
        </w:rPr>
        <w:t>The Secretary of State</w:t>
      </w:r>
      <w:r w:rsidR="004C137D">
        <w:rPr>
          <w:rFonts w:ascii="Times New Roman" w:hAnsi="Times New Roman" w:cs="Times New Roman"/>
          <w:sz w:val="24"/>
          <w:szCs w:val="24"/>
          <w:lang w:val="en-US"/>
        </w:rPr>
        <w:t xml:space="preserve"> for Exiting the European Union (‘</w:t>
      </w:r>
      <w:r w:rsidR="004C137D">
        <w:rPr>
          <w:rFonts w:ascii="Times New Roman" w:hAnsi="Times New Roman" w:cs="Times New Roman"/>
          <w:b/>
          <w:sz w:val="24"/>
          <w:szCs w:val="24"/>
          <w:lang w:val="en-US"/>
        </w:rPr>
        <w:t>the Secretary of State</w:t>
      </w:r>
      <w:r w:rsidR="004C137D">
        <w:rPr>
          <w:rFonts w:ascii="Times New Roman" w:hAnsi="Times New Roman" w:cs="Times New Roman"/>
          <w:sz w:val="24"/>
          <w:szCs w:val="24"/>
          <w:lang w:val="en-US"/>
        </w:rPr>
        <w:t>’)</w:t>
      </w:r>
      <w:r w:rsidRPr="007E03B9">
        <w:rPr>
          <w:rFonts w:ascii="Times New Roman" w:hAnsi="Times New Roman" w:cs="Times New Roman"/>
          <w:sz w:val="24"/>
          <w:szCs w:val="24"/>
          <w:lang w:val="en-US"/>
        </w:rPr>
        <w:t xml:space="preserve"> has responsibility for </w:t>
      </w:r>
      <w:r>
        <w:rPr>
          <w:rFonts w:ascii="Times New Roman" w:hAnsi="Times New Roman" w:cs="Times New Roman"/>
          <w:sz w:val="24"/>
          <w:szCs w:val="24"/>
          <w:lang w:val="en-US"/>
        </w:rPr>
        <w:t xml:space="preserve">legislation and </w:t>
      </w:r>
      <w:r w:rsidRPr="007E03B9">
        <w:rPr>
          <w:rFonts w:ascii="Times New Roman" w:hAnsi="Times New Roman" w:cs="Times New Roman"/>
          <w:sz w:val="24"/>
          <w:szCs w:val="24"/>
          <w:lang w:val="en-US"/>
        </w:rPr>
        <w:t>policy relating to the UK’s departure from the EU.</w:t>
      </w:r>
    </w:p>
    <w:p w14:paraId="51531A36" w14:textId="77777777" w:rsidR="00711A75" w:rsidRPr="00711A75" w:rsidRDefault="00711A75" w:rsidP="00411A78">
      <w:pPr>
        <w:pStyle w:val="ListParagraph"/>
        <w:spacing w:after="0" w:line="360" w:lineRule="auto"/>
        <w:rPr>
          <w:rFonts w:ascii="Times New Roman" w:hAnsi="Times New Roman" w:cs="Times New Roman"/>
          <w:sz w:val="24"/>
          <w:szCs w:val="24"/>
          <w:lang w:val="en-US"/>
        </w:rPr>
      </w:pPr>
    </w:p>
    <w:p w14:paraId="588D1D34" w14:textId="6A6911E5" w:rsidR="00711A75" w:rsidRDefault="00711A75"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711A75">
        <w:rPr>
          <w:rFonts w:ascii="Times New Roman" w:hAnsi="Times New Roman" w:cs="Times New Roman"/>
          <w:sz w:val="24"/>
          <w:szCs w:val="24"/>
          <w:lang w:val="en-US"/>
        </w:rPr>
        <w:lastRenderedPageBreak/>
        <w:t>The Claimant seeks a declaration that</w:t>
      </w:r>
      <w:r w:rsidR="00A87C21">
        <w:rPr>
          <w:rFonts w:ascii="Times New Roman" w:hAnsi="Times New Roman" w:cs="Times New Roman"/>
          <w:sz w:val="24"/>
          <w:szCs w:val="24"/>
          <w:lang w:val="en-US"/>
        </w:rPr>
        <w:t xml:space="preserve"> the purported extension of the</w:t>
      </w:r>
      <w:r w:rsidRPr="00711A75">
        <w:rPr>
          <w:rFonts w:ascii="Times New Roman" w:hAnsi="Times New Roman" w:cs="Times New Roman"/>
          <w:sz w:val="24"/>
          <w:szCs w:val="24"/>
          <w:lang w:val="en-US"/>
        </w:rPr>
        <w:t xml:space="preserve"> United Kingdom</w:t>
      </w:r>
      <w:r w:rsidR="00A87C21">
        <w:rPr>
          <w:rFonts w:ascii="Times New Roman" w:hAnsi="Times New Roman" w:cs="Times New Roman"/>
          <w:sz w:val="24"/>
          <w:szCs w:val="24"/>
          <w:lang w:val="en-US"/>
        </w:rPr>
        <w:t xml:space="preserve">’s membership of the EU, purportedly agreed </w:t>
      </w:r>
      <w:r w:rsidR="002D3FA8">
        <w:rPr>
          <w:rFonts w:ascii="Times New Roman" w:hAnsi="Times New Roman" w:cs="Times New Roman"/>
          <w:sz w:val="24"/>
          <w:szCs w:val="24"/>
          <w:lang w:val="en-US"/>
        </w:rPr>
        <w:t>in March 2019</w:t>
      </w:r>
      <w:r w:rsidR="00A87C21">
        <w:rPr>
          <w:rFonts w:ascii="Times New Roman" w:hAnsi="Times New Roman" w:cs="Times New Roman"/>
          <w:sz w:val="24"/>
          <w:szCs w:val="24"/>
          <w:lang w:val="en-US"/>
        </w:rPr>
        <w:t>, was void; and that</w:t>
      </w:r>
      <w:r w:rsidRPr="00711A75">
        <w:rPr>
          <w:rFonts w:ascii="Times New Roman" w:hAnsi="Times New Roman" w:cs="Times New Roman"/>
          <w:sz w:val="24"/>
          <w:szCs w:val="24"/>
          <w:lang w:val="en-US"/>
        </w:rPr>
        <w:t>, as a matter of domestic, international and EU law, the United Kingdom withdrew from the European Union at 11 pm on 29.3.2019, since when the</w:t>
      </w:r>
      <w:r w:rsidRPr="007E03B9">
        <w:rPr>
          <w:rFonts w:ascii="Times New Roman" w:hAnsi="Times New Roman" w:cs="Times New Roman"/>
          <w:sz w:val="24"/>
          <w:szCs w:val="24"/>
          <w:lang w:val="en-US"/>
        </w:rPr>
        <w:t xml:space="preserve"> Treaty on European Union (‘</w:t>
      </w:r>
      <w:r w:rsidRPr="00E16171">
        <w:rPr>
          <w:rFonts w:ascii="Times New Roman" w:hAnsi="Times New Roman" w:cs="Times New Roman"/>
          <w:b/>
          <w:sz w:val="24"/>
          <w:szCs w:val="24"/>
          <w:lang w:val="en-US"/>
        </w:rPr>
        <w:t>the TEU</w:t>
      </w:r>
      <w:r w:rsidRPr="007E03B9">
        <w:rPr>
          <w:rFonts w:ascii="Times New Roman" w:hAnsi="Times New Roman" w:cs="Times New Roman"/>
          <w:sz w:val="24"/>
          <w:szCs w:val="24"/>
          <w:lang w:val="en-US"/>
        </w:rPr>
        <w:t>’)</w:t>
      </w:r>
      <w:r w:rsidR="00A87C21">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w:t>
      </w:r>
      <w:r w:rsidRPr="009E2ADC">
        <w:rPr>
          <w:rFonts w:ascii="Times New Roman" w:hAnsi="Times New Roman" w:cs="Times New Roman"/>
          <w:sz w:val="24"/>
          <w:szCs w:val="24"/>
          <w:lang w:val="en-US"/>
        </w:rPr>
        <w:t xml:space="preserve">the Treaty for the Functioning of the European Union </w:t>
      </w:r>
      <w:r>
        <w:rPr>
          <w:rFonts w:ascii="Times New Roman" w:hAnsi="Times New Roman" w:cs="Times New Roman"/>
          <w:sz w:val="24"/>
          <w:szCs w:val="24"/>
          <w:lang w:val="en-US"/>
        </w:rPr>
        <w:t>(‘</w:t>
      </w:r>
      <w:r>
        <w:rPr>
          <w:rFonts w:ascii="Times New Roman" w:hAnsi="Times New Roman" w:cs="Times New Roman"/>
          <w:b/>
          <w:sz w:val="24"/>
          <w:szCs w:val="24"/>
          <w:lang w:val="en-US"/>
        </w:rPr>
        <w:t>the TFEU</w:t>
      </w:r>
      <w:r>
        <w:rPr>
          <w:rFonts w:ascii="Times New Roman" w:hAnsi="Times New Roman" w:cs="Times New Roman"/>
          <w:sz w:val="24"/>
          <w:szCs w:val="24"/>
          <w:lang w:val="en-US"/>
        </w:rPr>
        <w:t>’, together ‘</w:t>
      </w:r>
      <w:r>
        <w:rPr>
          <w:rFonts w:ascii="Times New Roman" w:hAnsi="Times New Roman" w:cs="Times New Roman"/>
          <w:b/>
          <w:sz w:val="24"/>
          <w:szCs w:val="24"/>
          <w:lang w:val="en-US"/>
        </w:rPr>
        <w:t>the Treaties</w:t>
      </w:r>
      <w:r>
        <w:rPr>
          <w:rFonts w:ascii="Times New Roman" w:hAnsi="Times New Roman" w:cs="Times New Roman"/>
          <w:sz w:val="24"/>
          <w:szCs w:val="24"/>
          <w:lang w:val="en-US"/>
        </w:rPr>
        <w:t xml:space="preserve">’) </w:t>
      </w:r>
      <w:r w:rsidRPr="00711A75">
        <w:rPr>
          <w:rFonts w:ascii="Times New Roman" w:hAnsi="Times New Roman" w:cs="Times New Roman"/>
          <w:sz w:val="24"/>
          <w:szCs w:val="24"/>
          <w:lang w:val="en-US"/>
        </w:rPr>
        <w:t>have ceased to apply.</w:t>
      </w:r>
      <w:r w:rsidR="006F3979">
        <w:rPr>
          <w:rFonts w:ascii="Times New Roman" w:hAnsi="Times New Roman" w:cs="Times New Roman"/>
          <w:sz w:val="24"/>
          <w:szCs w:val="24"/>
          <w:lang w:val="en-US"/>
        </w:rPr>
        <w:t xml:space="preserve">  The claim is made on the grounds that the Prime Minister had no statutory power to extend and could not do so exercising the </w:t>
      </w:r>
      <w:r w:rsidR="00704C42">
        <w:rPr>
          <w:rFonts w:ascii="Times New Roman" w:hAnsi="Times New Roman" w:cs="Times New Roman"/>
          <w:sz w:val="24"/>
          <w:szCs w:val="24"/>
          <w:lang w:val="en-US"/>
        </w:rPr>
        <w:t>P</w:t>
      </w:r>
      <w:r w:rsidR="006F3979">
        <w:rPr>
          <w:rFonts w:ascii="Times New Roman" w:hAnsi="Times New Roman" w:cs="Times New Roman"/>
          <w:sz w:val="24"/>
          <w:szCs w:val="24"/>
          <w:lang w:val="en-US"/>
        </w:rPr>
        <w:t>rerogative powers of the Crown.</w:t>
      </w:r>
    </w:p>
    <w:p w14:paraId="19875DC6" w14:textId="77777777" w:rsidR="00FC60AB" w:rsidRPr="00FC60AB" w:rsidRDefault="00FC60AB" w:rsidP="00411A78">
      <w:pPr>
        <w:pStyle w:val="ListParagraph"/>
        <w:spacing w:after="0" w:line="360" w:lineRule="auto"/>
        <w:rPr>
          <w:rFonts w:ascii="Times New Roman" w:hAnsi="Times New Roman" w:cs="Times New Roman"/>
          <w:sz w:val="24"/>
          <w:szCs w:val="24"/>
          <w:lang w:val="en-US"/>
        </w:rPr>
      </w:pPr>
    </w:p>
    <w:p w14:paraId="7F2AB7F9" w14:textId="04883D23" w:rsidR="00711A75" w:rsidRDefault="00FC60AB"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A87C21">
        <w:rPr>
          <w:rFonts w:ascii="Times New Roman" w:hAnsi="Times New Roman" w:cs="Times New Roman"/>
          <w:sz w:val="24"/>
          <w:szCs w:val="24"/>
          <w:lang w:val="en-US"/>
        </w:rPr>
        <w:t xml:space="preserve">The Claimant also applies to amend </w:t>
      </w:r>
      <w:r w:rsidR="00A87C21">
        <w:rPr>
          <w:rFonts w:ascii="Times New Roman" w:hAnsi="Times New Roman" w:cs="Times New Roman"/>
          <w:sz w:val="24"/>
          <w:szCs w:val="24"/>
          <w:lang w:val="en-US"/>
        </w:rPr>
        <w:t>its</w:t>
      </w:r>
      <w:r w:rsidRPr="00A87C21">
        <w:rPr>
          <w:rFonts w:ascii="Times New Roman" w:hAnsi="Times New Roman" w:cs="Times New Roman"/>
          <w:sz w:val="24"/>
          <w:szCs w:val="24"/>
          <w:lang w:val="en-US"/>
        </w:rPr>
        <w:t xml:space="preserve"> claim to seek a further declaration that the European Union (Withdrawal) Act 2018 (Exit Day) (Amendment) Regulations 2019 (‘</w:t>
      </w:r>
      <w:r w:rsidRPr="00A87C21">
        <w:rPr>
          <w:rFonts w:ascii="Times New Roman" w:hAnsi="Times New Roman" w:cs="Times New Roman"/>
          <w:b/>
          <w:sz w:val="24"/>
          <w:szCs w:val="24"/>
          <w:lang w:val="en-US"/>
        </w:rPr>
        <w:t>the Exit Day Regulations</w:t>
      </w:r>
      <w:r w:rsidR="00C92035">
        <w:rPr>
          <w:rFonts w:ascii="Times New Roman" w:hAnsi="Times New Roman" w:cs="Times New Roman"/>
          <w:sz w:val="24"/>
          <w:szCs w:val="24"/>
          <w:lang w:val="en-US"/>
        </w:rPr>
        <w:t>’</w:t>
      </w:r>
      <w:r w:rsidRPr="00A87C21">
        <w:rPr>
          <w:rFonts w:ascii="Times New Roman" w:hAnsi="Times New Roman" w:cs="Times New Roman"/>
          <w:sz w:val="24"/>
          <w:szCs w:val="24"/>
          <w:lang w:val="en-US"/>
        </w:rPr>
        <w:t>) are void</w:t>
      </w:r>
      <w:r w:rsidR="00C0113B" w:rsidRPr="00A87C21">
        <w:rPr>
          <w:rFonts w:ascii="Times New Roman" w:hAnsi="Times New Roman" w:cs="Times New Roman"/>
          <w:sz w:val="24"/>
          <w:szCs w:val="24"/>
          <w:lang w:val="en-US"/>
        </w:rPr>
        <w:t xml:space="preserve">, having been </w:t>
      </w:r>
      <w:r w:rsidR="00A87C21">
        <w:rPr>
          <w:rFonts w:ascii="Times New Roman" w:hAnsi="Times New Roman" w:cs="Times New Roman"/>
          <w:sz w:val="24"/>
          <w:szCs w:val="24"/>
          <w:lang w:val="en-US"/>
        </w:rPr>
        <w:t>made other than in the defined circumstances in which such regulations were permitted to amend the European Union Withdrawal Act 2018 (‘</w:t>
      </w:r>
      <w:r w:rsidR="00A87C21">
        <w:rPr>
          <w:rFonts w:ascii="Times New Roman" w:hAnsi="Times New Roman" w:cs="Times New Roman"/>
          <w:b/>
          <w:sz w:val="24"/>
          <w:szCs w:val="24"/>
          <w:lang w:val="en-US"/>
        </w:rPr>
        <w:t>the 2018 Act</w:t>
      </w:r>
      <w:r w:rsidR="00A87C21">
        <w:rPr>
          <w:rFonts w:ascii="Times New Roman" w:hAnsi="Times New Roman" w:cs="Times New Roman"/>
          <w:sz w:val="24"/>
          <w:szCs w:val="24"/>
          <w:lang w:val="en-US"/>
        </w:rPr>
        <w:t xml:space="preserve">’); and that the passing of ‘exit day’ has had the legislative consequences provided </w:t>
      </w:r>
      <w:r w:rsidR="006F3979">
        <w:rPr>
          <w:rFonts w:ascii="Times New Roman" w:hAnsi="Times New Roman" w:cs="Times New Roman"/>
          <w:sz w:val="24"/>
          <w:szCs w:val="24"/>
          <w:lang w:val="en-US"/>
        </w:rPr>
        <w:t xml:space="preserve">for </w:t>
      </w:r>
      <w:r w:rsidR="00A87C21">
        <w:rPr>
          <w:rFonts w:ascii="Times New Roman" w:hAnsi="Times New Roman" w:cs="Times New Roman"/>
          <w:sz w:val="24"/>
          <w:szCs w:val="24"/>
          <w:lang w:val="en-US"/>
        </w:rPr>
        <w:t>by the 2018 Act.</w:t>
      </w:r>
    </w:p>
    <w:p w14:paraId="217E54E5" w14:textId="77777777" w:rsidR="00A87C21" w:rsidRPr="00A87C21" w:rsidRDefault="00A87C21" w:rsidP="00411A78">
      <w:pPr>
        <w:pStyle w:val="ListParagraph"/>
        <w:spacing w:after="0" w:line="360" w:lineRule="auto"/>
        <w:rPr>
          <w:rFonts w:ascii="Times New Roman" w:hAnsi="Times New Roman" w:cs="Times New Roman"/>
          <w:sz w:val="24"/>
          <w:szCs w:val="24"/>
          <w:lang w:val="en-US"/>
        </w:rPr>
      </w:pPr>
    </w:p>
    <w:p w14:paraId="2EF4873F" w14:textId="28C0F73D" w:rsidR="00C92035" w:rsidRDefault="00C92035" w:rsidP="00704C42">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The Court is asked to read the Statement of Facts and Grounds first.</w:t>
      </w:r>
    </w:p>
    <w:p w14:paraId="75F5391A" w14:textId="77777777" w:rsidR="00C92035" w:rsidRPr="00C92035" w:rsidRDefault="00C92035" w:rsidP="00C92035">
      <w:pPr>
        <w:pStyle w:val="ListParagraph"/>
        <w:rPr>
          <w:rFonts w:ascii="Times New Roman" w:hAnsi="Times New Roman" w:cs="Times New Roman"/>
          <w:sz w:val="24"/>
          <w:szCs w:val="24"/>
          <w:lang w:val="en-US"/>
        </w:rPr>
      </w:pPr>
    </w:p>
    <w:p w14:paraId="0FFF1429" w14:textId="4681D2A4" w:rsidR="00A87C21" w:rsidRDefault="00B415D6" w:rsidP="00704C42">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9F7F94">
        <w:rPr>
          <w:rFonts w:ascii="Times New Roman" w:hAnsi="Times New Roman" w:cs="Times New Roman"/>
          <w:sz w:val="24"/>
          <w:szCs w:val="24"/>
          <w:lang w:val="en-US"/>
        </w:rPr>
        <w:t>hese submissions (also served on the Defendants) are intended to assist the Court with its initial legal analysis of whether the claim is arguable.  The Court’s indulgence is sought, for reasons explained in the accompanying correspondence, to take them into account alongside the Statement of Facts and Grounds before determining permission.</w:t>
      </w:r>
      <w:r w:rsidR="00C17745">
        <w:rPr>
          <w:rFonts w:ascii="Times New Roman" w:hAnsi="Times New Roman" w:cs="Times New Roman"/>
          <w:sz w:val="24"/>
          <w:szCs w:val="24"/>
          <w:lang w:val="en-US"/>
        </w:rPr>
        <w:t xml:space="preserve">  </w:t>
      </w:r>
      <w:r w:rsidR="007D4807" w:rsidRPr="007D4807">
        <w:rPr>
          <w:rFonts w:ascii="Times New Roman" w:hAnsi="Times New Roman" w:cs="Times New Roman"/>
          <w:sz w:val="24"/>
          <w:szCs w:val="24"/>
          <w:lang w:val="en-US"/>
        </w:rPr>
        <w:t xml:space="preserve">This claim is of the highest constitutional importance and </w:t>
      </w:r>
      <w:r w:rsidR="007D4807">
        <w:rPr>
          <w:rFonts w:ascii="Times New Roman" w:hAnsi="Times New Roman" w:cs="Times New Roman"/>
          <w:sz w:val="24"/>
          <w:szCs w:val="24"/>
          <w:lang w:val="en-US"/>
        </w:rPr>
        <w:t>t</w:t>
      </w:r>
      <w:r w:rsidR="00C17745">
        <w:rPr>
          <w:rFonts w:ascii="Times New Roman" w:hAnsi="Times New Roman" w:cs="Times New Roman"/>
          <w:sz w:val="24"/>
          <w:szCs w:val="24"/>
          <w:lang w:val="en-US"/>
        </w:rPr>
        <w:t>here have also been two significant developments (the passing of a Bill in the House of Commons affecting the ability of the Crown to request extensions and a further purported request by the Prime Minister), outlined below, since the claim was issued.</w:t>
      </w:r>
    </w:p>
    <w:p w14:paraId="2028CDC5" w14:textId="65DB4A20" w:rsidR="006F3979" w:rsidRDefault="006F3979" w:rsidP="00411A78">
      <w:pPr>
        <w:pStyle w:val="ListParagraph"/>
        <w:spacing w:after="0" w:line="360" w:lineRule="auto"/>
        <w:rPr>
          <w:rFonts w:ascii="Times New Roman" w:hAnsi="Times New Roman" w:cs="Times New Roman"/>
          <w:sz w:val="24"/>
          <w:szCs w:val="24"/>
          <w:lang w:val="en-US"/>
        </w:rPr>
      </w:pPr>
    </w:p>
    <w:p w14:paraId="28B79A59" w14:textId="77777777" w:rsidR="009F7F94" w:rsidRDefault="009F7F94" w:rsidP="00411A78">
      <w:pPr>
        <w:pStyle w:val="ListParagraph"/>
        <w:spacing w:after="0" w:line="360" w:lineRule="auto"/>
        <w:rPr>
          <w:rFonts w:ascii="Times New Roman" w:hAnsi="Times New Roman" w:cs="Times New Roman"/>
          <w:sz w:val="24"/>
          <w:szCs w:val="24"/>
          <w:lang w:val="en-US"/>
        </w:rPr>
      </w:pPr>
    </w:p>
    <w:p w14:paraId="1A176EB7" w14:textId="7793B0B8" w:rsidR="00A87C21" w:rsidRPr="00A87C21" w:rsidRDefault="00A87C21" w:rsidP="00411A78">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FACTUAL AND LEGISLATIVE BACKGROUND</w:t>
      </w:r>
    </w:p>
    <w:p w14:paraId="49305834" w14:textId="77777777" w:rsidR="00D45F3D" w:rsidRPr="00D45F3D" w:rsidRDefault="00D45F3D" w:rsidP="00411A78">
      <w:pPr>
        <w:pStyle w:val="ListParagraph"/>
        <w:spacing w:after="0" w:line="360" w:lineRule="auto"/>
        <w:rPr>
          <w:rFonts w:ascii="Times New Roman" w:hAnsi="Times New Roman" w:cs="Times New Roman"/>
          <w:sz w:val="24"/>
          <w:szCs w:val="24"/>
          <w:lang w:val="en-US"/>
        </w:rPr>
      </w:pPr>
    </w:p>
    <w:p w14:paraId="6AEDC68B" w14:textId="4F057F0E" w:rsidR="00F03D1C" w:rsidRDefault="009E2ADC"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D45F3D">
        <w:rPr>
          <w:rFonts w:ascii="Times New Roman" w:hAnsi="Times New Roman" w:cs="Times New Roman"/>
          <w:sz w:val="24"/>
          <w:szCs w:val="24"/>
          <w:lang w:val="en-US"/>
        </w:rPr>
        <w:t xml:space="preserve">On 23.6.2016, </w:t>
      </w:r>
      <w:r w:rsidR="00D45F3D" w:rsidRPr="00D45F3D">
        <w:rPr>
          <w:rFonts w:ascii="Times New Roman" w:hAnsi="Times New Roman" w:cs="Times New Roman"/>
          <w:sz w:val="24"/>
          <w:szCs w:val="24"/>
          <w:lang w:val="en-US"/>
        </w:rPr>
        <w:t xml:space="preserve">in </w:t>
      </w:r>
      <w:r w:rsidRPr="00D45F3D">
        <w:rPr>
          <w:rFonts w:ascii="Times New Roman" w:hAnsi="Times New Roman" w:cs="Times New Roman"/>
          <w:sz w:val="24"/>
          <w:szCs w:val="24"/>
          <w:lang w:val="en-US"/>
        </w:rPr>
        <w:t>a referendum</w:t>
      </w:r>
      <w:r w:rsidR="00D45F3D">
        <w:rPr>
          <w:rFonts w:ascii="Times New Roman" w:hAnsi="Times New Roman" w:cs="Times New Roman"/>
          <w:sz w:val="24"/>
          <w:szCs w:val="24"/>
          <w:lang w:val="en-US"/>
        </w:rPr>
        <w:t xml:space="preserve"> </w:t>
      </w:r>
      <w:r w:rsidRPr="00D45F3D">
        <w:rPr>
          <w:rFonts w:ascii="Times New Roman" w:hAnsi="Times New Roman" w:cs="Times New Roman"/>
          <w:sz w:val="24"/>
          <w:szCs w:val="24"/>
          <w:lang w:val="en-US"/>
        </w:rPr>
        <w:t xml:space="preserve">held </w:t>
      </w:r>
      <w:r w:rsidR="006F3979">
        <w:rPr>
          <w:rFonts w:ascii="Times New Roman" w:hAnsi="Times New Roman" w:cs="Times New Roman"/>
          <w:sz w:val="24"/>
          <w:szCs w:val="24"/>
          <w:lang w:val="en-US"/>
        </w:rPr>
        <w:t>in accordance with</w:t>
      </w:r>
      <w:r w:rsidRPr="00D45F3D">
        <w:rPr>
          <w:rFonts w:ascii="Times New Roman" w:hAnsi="Times New Roman" w:cs="Times New Roman"/>
          <w:sz w:val="24"/>
          <w:szCs w:val="24"/>
          <w:lang w:val="en-US"/>
        </w:rPr>
        <w:t xml:space="preserve"> the E</w:t>
      </w:r>
      <w:r w:rsidR="00D45F3D">
        <w:rPr>
          <w:rFonts w:ascii="Times New Roman" w:hAnsi="Times New Roman" w:cs="Times New Roman"/>
          <w:sz w:val="24"/>
          <w:szCs w:val="24"/>
          <w:lang w:val="en-US"/>
        </w:rPr>
        <w:t>uropean Union</w:t>
      </w:r>
      <w:r w:rsidRPr="00D45F3D">
        <w:rPr>
          <w:rFonts w:ascii="Times New Roman" w:hAnsi="Times New Roman" w:cs="Times New Roman"/>
          <w:sz w:val="24"/>
          <w:szCs w:val="24"/>
          <w:lang w:val="en-US"/>
        </w:rPr>
        <w:t xml:space="preserve"> Referendum Act 2015</w:t>
      </w:r>
      <w:r w:rsidR="00D45F3D" w:rsidRPr="00D45F3D">
        <w:rPr>
          <w:rFonts w:ascii="Times New Roman" w:hAnsi="Times New Roman" w:cs="Times New Roman"/>
          <w:sz w:val="24"/>
          <w:szCs w:val="24"/>
          <w:lang w:val="en-US"/>
        </w:rPr>
        <w:t>, the United Kingdom electorate</w:t>
      </w:r>
      <w:r w:rsidRPr="00D45F3D">
        <w:rPr>
          <w:rFonts w:ascii="Times New Roman" w:hAnsi="Times New Roman" w:cs="Times New Roman"/>
          <w:sz w:val="24"/>
          <w:szCs w:val="24"/>
          <w:lang w:val="en-US"/>
        </w:rPr>
        <w:t xml:space="preserve"> voted </w:t>
      </w:r>
      <w:r w:rsidR="00D45F3D">
        <w:rPr>
          <w:rFonts w:ascii="Times New Roman" w:hAnsi="Times New Roman" w:cs="Times New Roman"/>
          <w:sz w:val="24"/>
          <w:szCs w:val="24"/>
          <w:lang w:val="en-US"/>
        </w:rPr>
        <w:t xml:space="preserve">to </w:t>
      </w:r>
      <w:r w:rsidRPr="00D45F3D">
        <w:rPr>
          <w:rFonts w:ascii="Times New Roman" w:hAnsi="Times New Roman" w:cs="Times New Roman"/>
          <w:sz w:val="24"/>
          <w:szCs w:val="24"/>
          <w:lang w:val="en-US"/>
        </w:rPr>
        <w:t>leav</w:t>
      </w:r>
      <w:r w:rsidR="00D45F3D">
        <w:rPr>
          <w:rFonts w:ascii="Times New Roman" w:hAnsi="Times New Roman" w:cs="Times New Roman"/>
          <w:sz w:val="24"/>
          <w:szCs w:val="24"/>
          <w:lang w:val="en-US"/>
        </w:rPr>
        <w:t>e</w:t>
      </w:r>
      <w:r w:rsidRPr="00D45F3D">
        <w:rPr>
          <w:rFonts w:ascii="Times New Roman" w:hAnsi="Times New Roman" w:cs="Times New Roman"/>
          <w:sz w:val="24"/>
          <w:szCs w:val="24"/>
          <w:lang w:val="en-US"/>
        </w:rPr>
        <w:t xml:space="preserve"> the European Union</w:t>
      </w:r>
      <w:r w:rsidR="00D45F3D" w:rsidRPr="00D45F3D">
        <w:rPr>
          <w:rFonts w:ascii="Times New Roman" w:hAnsi="Times New Roman" w:cs="Times New Roman"/>
          <w:sz w:val="24"/>
          <w:szCs w:val="24"/>
          <w:lang w:val="en-US"/>
        </w:rPr>
        <w:t xml:space="preserve">. </w:t>
      </w:r>
    </w:p>
    <w:p w14:paraId="351C4D51" w14:textId="77777777" w:rsidR="00D1238F" w:rsidRDefault="00D1238F" w:rsidP="00D1238F">
      <w:pPr>
        <w:pStyle w:val="ListParagraph"/>
        <w:spacing w:after="0" w:line="360" w:lineRule="auto"/>
        <w:ind w:left="851"/>
        <w:jc w:val="both"/>
        <w:rPr>
          <w:rFonts w:ascii="Times New Roman" w:hAnsi="Times New Roman" w:cs="Times New Roman"/>
          <w:sz w:val="24"/>
          <w:szCs w:val="24"/>
          <w:lang w:val="en-US"/>
        </w:rPr>
      </w:pPr>
    </w:p>
    <w:p w14:paraId="4F845B67" w14:textId="0C700F88" w:rsidR="00D1238F" w:rsidRDefault="00D1238F"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right of a Member State to withdraw from the EU is regulated by </w:t>
      </w:r>
      <w:r w:rsidRPr="007E03B9">
        <w:rPr>
          <w:rFonts w:ascii="Times New Roman" w:hAnsi="Times New Roman" w:cs="Times New Roman"/>
          <w:sz w:val="24"/>
          <w:szCs w:val="24"/>
          <w:lang w:val="en-US"/>
        </w:rPr>
        <w:t>Article 50 (‘</w:t>
      </w:r>
      <w:r w:rsidRPr="00E16171">
        <w:rPr>
          <w:rFonts w:ascii="Times New Roman" w:hAnsi="Times New Roman" w:cs="Times New Roman"/>
          <w:b/>
          <w:sz w:val="24"/>
          <w:szCs w:val="24"/>
          <w:lang w:val="en-US"/>
        </w:rPr>
        <w:t>A50</w:t>
      </w:r>
      <w:r w:rsidRPr="007E03B9">
        <w:rPr>
          <w:rFonts w:ascii="Times New Roman" w:hAnsi="Times New Roman" w:cs="Times New Roman"/>
          <w:sz w:val="24"/>
          <w:szCs w:val="24"/>
          <w:lang w:val="en-US"/>
        </w:rPr>
        <w:t>’</w:t>
      </w:r>
      <w:r w:rsidR="00396338">
        <w:rPr>
          <w:rFonts w:ascii="Times New Roman" w:hAnsi="Times New Roman" w:cs="Times New Roman"/>
          <w:sz w:val="24"/>
          <w:szCs w:val="24"/>
          <w:lang w:val="en-US"/>
        </w:rPr>
        <w:t>; ‘</w:t>
      </w:r>
      <w:r w:rsidR="00396338">
        <w:rPr>
          <w:rFonts w:ascii="Times New Roman" w:hAnsi="Times New Roman" w:cs="Times New Roman"/>
          <w:b/>
          <w:sz w:val="24"/>
          <w:szCs w:val="24"/>
          <w:lang w:val="en-US"/>
        </w:rPr>
        <w:t>A50.1</w:t>
      </w:r>
      <w:r w:rsidR="00396338">
        <w:rPr>
          <w:rFonts w:ascii="Times New Roman" w:hAnsi="Times New Roman" w:cs="Times New Roman"/>
          <w:sz w:val="24"/>
          <w:szCs w:val="24"/>
          <w:lang w:val="en-US"/>
        </w:rPr>
        <w:t xml:space="preserve">’, </w:t>
      </w:r>
      <w:proofErr w:type="spellStart"/>
      <w:r w:rsidR="00396338">
        <w:rPr>
          <w:rFonts w:ascii="Times New Roman" w:hAnsi="Times New Roman" w:cs="Times New Roman"/>
          <w:sz w:val="24"/>
          <w:szCs w:val="24"/>
          <w:lang w:val="en-US"/>
        </w:rPr>
        <w:t>etc</w:t>
      </w:r>
      <w:proofErr w:type="spellEnd"/>
      <w:r w:rsidRPr="007E03B9">
        <w:rPr>
          <w:rFonts w:ascii="Times New Roman" w:hAnsi="Times New Roman" w:cs="Times New Roman"/>
          <w:sz w:val="24"/>
          <w:szCs w:val="24"/>
          <w:lang w:val="en-US"/>
        </w:rPr>
        <w:t>) of</w:t>
      </w:r>
      <w:r>
        <w:rPr>
          <w:rFonts w:ascii="Times New Roman" w:hAnsi="Times New Roman" w:cs="Times New Roman"/>
          <w:sz w:val="24"/>
          <w:szCs w:val="24"/>
          <w:lang w:val="en-US"/>
        </w:rPr>
        <w:t xml:space="preserve"> the TEU, which is as follows:</w:t>
      </w:r>
    </w:p>
    <w:p w14:paraId="2537960D" w14:textId="77777777" w:rsidR="00D1238F" w:rsidRPr="00D1238F" w:rsidRDefault="00D1238F" w:rsidP="00D1238F">
      <w:pPr>
        <w:pStyle w:val="ListParagraph"/>
        <w:rPr>
          <w:rFonts w:ascii="Times New Roman" w:hAnsi="Times New Roman" w:cs="Times New Roman"/>
          <w:sz w:val="24"/>
          <w:szCs w:val="24"/>
          <w:lang w:val="en-US"/>
        </w:rPr>
      </w:pPr>
    </w:p>
    <w:p w14:paraId="76087501"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r w:rsidRPr="00D1238F">
        <w:rPr>
          <w:rFonts w:ascii="Times New Roman" w:hAnsi="Times New Roman" w:cs="Times New Roman"/>
          <w:sz w:val="24"/>
          <w:szCs w:val="24"/>
          <w:lang w:val="en-US"/>
        </w:rPr>
        <w:t>1.   Any Member State may decide to withdraw from the Union in accordance with its own constitutional requirements.</w:t>
      </w:r>
    </w:p>
    <w:p w14:paraId="3D7D8DCA"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p>
    <w:p w14:paraId="14B563EA"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r w:rsidRPr="00D1238F">
        <w:rPr>
          <w:rFonts w:ascii="Times New Roman" w:hAnsi="Times New Roman" w:cs="Times New Roman"/>
          <w:sz w:val="24"/>
          <w:szCs w:val="24"/>
          <w:lang w:val="en-US"/>
        </w:rPr>
        <w:t>2.   A Member State which decides to withdraw shall notify the European Council of its intention. In the light of the guidelines provided by the European Council, the Union shall negotiate and conclude an agreement with that State, setting out the arrangements for its withdrawal, taking account of the framework for its future relationship with the Union. That agreement shall be negotiated in accordance with Article 218(3) of the Treaty on the Functioning of the European Union. It shall be concluded on behalf of the Union by the Council, acting by a qualified majority, after obtaining the consent of the European Parliament.</w:t>
      </w:r>
    </w:p>
    <w:p w14:paraId="0DC6C035"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p>
    <w:p w14:paraId="1CC86D93"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r w:rsidRPr="00D1238F">
        <w:rPr>
          <w:rFonts w:ascii="Times New Roman" w:hAnsi="Times New Roman" w:cs="Times New Roman"/>
          <w:sz w:val="24"/>
          <w:szCs w:val="24"/>
          <w:lang w:val="en-US"/>
        </w:rPr>
        <w:t>3.   The Treaties shall cease to apply to the State in question from the date of entry into force of the withdrawal agreement or, failing that, two years after the notification referred to in paragraph 2, unless the European Council, in agreement with the Member State concerned, unanimously decides to extend this period.</w:t>
      </w:r>
    </w:p>
    <w:p w14:paraId="50205C58"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p>
    <w:p w14:paraId="048381CD"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r w:rsidRPr="00D1238F">
        <w:rPr>
          <w:rFonts w:ascii="Times New Roman" w:hAnsi="Times New Roman" w:cs="Times New Roman"/>
          <w:sz w:val="24"/>
          <w:szCs w:val="24"/>
          <w:lang w:val="en-US"/>
        </w:rPr>
        <w:t>4.   For the purposes of paragraphs 2 and 3, the member of the European Council or of the Council representing the withdrawing Member State shall not participate in the discussions of the European Council or Council or in decisions concerning it.</w:t>
      </w:r>
    </w:p>
    <w:p w14:paraId="4417432E"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p>
    <w:p w14:paraId="4B790DE8"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r w:rsidRPr="00D1238F">
        <w:rPr>
          <w:rFonts w:ascii="Times New Roman" w:hAnsi="Times New Roman" w:cs="Times New Roman"/>
          <w:sz w:val="24"/>
          <w:szCs w:val="24"/>
          <w:lang w:val="en-US"/>
        </w:rPr>
        <w:t>A qualified majority shall be defined in accordance with Article 238(3)(b) of the Treaty on the Functioning of the European Union.</w:t>
      </w:r>
    </w:p>
    <w:p w14:paraId="7E176115" w14:textId="77777777" w:rsidR="00D1238F" w:rsidRPr="00D1238F" w:rsidRDefault="00D1238F" w:rsidP="00D1238F">
      <w:pPr>
        <w:pStyle w:val="ListParagraph"/>
        <w:spacing w:after="0" w:line="240" w:lineRule="auto"/>
        <w:ind w:left="1440"/>
        <w:jc w:val="both"/>
        <w:rPr>
          <w:rFonts w:ascii="Times New Roman" w:hAnsi="Times New Roman" w:cs="Times New Roman"/>
          <w:sz w:val="24"/>
          <w:szCs w:val="24"/>
          <w:lang w:val="en-US"/>
        </w:rPr>
      </w:pPr>
    </w:p>
    <w:p w14:paraId="1CA947E3" w14:textId="61F460BB" w:rsidR="00D1238F" w:rsidRDefault="00D1238F" w:rsidP="00D1238F">
      <w:pPr>
        <w:pStyle w:val="ListParagraph"/>
        <w:spacing w:after="0" w:line="240" w:lineRule="auto"/>
        <w:ind w:left="1440"/>
        <w:jc w:val="both"/>
        <w:rPr>
          <w:rFonts w:ascii="Times New Roman" w:hAnsi="Times New Roman" w:cs="Times New Roman"/>
          <w:sz w:val="24"/>
          <w:szCs w:val="24"/>
          <w:lang w:val="en-US"/>
        </w:rPr>
      </w:pPr>
      <w:r w:rsidRPr="00D1238F">
        <w:rPr>
          <w:rFonts w:ascii="Times New Roman" w:hAnsi="Times New Roman" w:cs="Times New Roman"/>
          <w:sz w:val="24"/>
          <w:szCs w:val="24"/>
          <w:lang w:val="en-US"/>
        </w:rPr>
        <w:t>5.   If a State which has withdrawn from the Union asks to rejoin, its request shall be subject to the procedure referred to in Article 49.</w:t>
      </w:r>
    </w:p>
    <w:p w14:paraId="33AE96E2" w14:textId="77777777" w:rsidR="00F03D1C" w:rsidRDefault="00F03D1C" w:rsidP="00F03D1C">
      <w:pPr>
        <w:pStyle w:val="ListParagraph"/>
        <w:spacing w:after="0" w:line="360" w:lineRule="auto"/>
        <w:ind w:left="851"/>
        <w:jc w:val="both"/>
        <w:rPr>
          <w:rFonts w:ascii="Times New Roman" w:hAnsi="Times New Roman" w:cs="Times New Roman"/>
          <w:sz w:val="24"/>
          <w:szCs w:val="24"/>
          <w:lang w:val="en-US"/>
        </w:rPr>
      </w:pPr>
    </w:p>
    <w:p w14:paraId="1E4A45FF" w14:textId="4CBCED1D" w:rsidR="00D45F3D" w:rsidRPr="00D45F3D" w:rsidRDefault="00006E85"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Subsequent to the </w:t>
      </w:r>
      <w:r w:rsidR="00D45F3D">
        <w:rPr>
          <w:rFonts w:ascii="Times New Roman" w:hAnsi="Times New Roman" w:cs="Times New Roman"/>
          <w:sz w:val="24"/>
          <w:szCs w:val="24"/>
          <w:lang w:val="en-US"/>
        </w:rPr>
        <w:t>referendum</w:t>
      </w:r>
      <w:r>
        <w:rPr>
          <w:rFonts w:ascii="Times New Roman" w:hAnsi="Times New Roman" w:cs="Times New Roman"/>
          <w:sz w:val="24"/>
          <w:szCs w:val="24"/>
          <w:lang w:val="en-US"/>
        </w:rPr>
        <w:t xml:space="preserve">, </w:t>
      </w:r>
      <w:r w:rsidR="00D45F3D">
        <w:rPr>
          <w:rFonts w:ascii="Times New Roman" w:hAnsi="Times New Roman" w:cs="Times New Roman"/>
          <w:sz w:val="24"/>
          <w:szCs w:val="24"/>
          <w:lang w:val="en-US"/>
        </w:rPr>
        <w:t>the</w:t>
      </w:r>
      <w:r w:rsidR="00D45F3D" w:rsidRPr="00D45F3D">
        <w:rPr>
          <w:rFonts w:ascii="Times New Roman" w:hAnsi="Times New Roman" w:cs="Times New Roman"/>
          <w:sz w:val="24"/>
          <w:szCs w:val="24"/>
          <w:lang w:val="en-US"/>
        </w:rPr>
        <w:t xml:space="preserve"> </w:t>
      </w:r>
      <w:r w:rsidR="00411A78">
        <w:rPr>
          <w:rFonts w:ascii="Times New Roman" w:hAnsi="Times New Roman" w:cs="Times New Roman"/>
          <w:sz w:val="24"/>
          <w:szCs w:val="24"/>
          <w:lang w:val="en-US"/>
        </w:rPr>
        <w:t xml:space="preserve">Divisional Court and (on appeal) the </w:t>
      </w:r>
      <w:r w:rsidR="00D45F3D" w:rsidRPr="00D45F3D">
        <w:rPr>
          <w:rFonts w:ascii="Times New Roman" w:hAnsi="Times New Roman" w:cs="Times New Roman"/>
          <w:sz w:val="24"/>
          <w:szCs w:val="24"/>
          <w:lang w:val="en-US"/>
        </w:rPr>
        <w:t xml:space="preserve">Supreme Court found that the </w:t>
      </w:r>
      <w:r w:rsidR="00704C42">
        <w:rPr>
          <w:rFonts w:ascii="Times New Roman" w:hAnsi="Times New Roman" w:cs="Times New Roman"/>
          <w:sz w:val="24"/>
          <w:szCs w:val="24"/>
          <w:lang w:val="en-US"/>
        </w:rPr>
        <w:t>Prerogative</w:t>
      </w:r>
      <w:r w:rsidR="00D45F3D" w:rsidRPr="00D45F3D">
        <w:rPr>
          <w:rFonts w:ascii="Times New Roman" w:hAnsi="Times New Roman" w:cs="Times New Roman"/>
          <w:sz w:val="24"/>
          <w:szCs w:val="24"/>
          <w:lang w:val="en-US"/>
        </w:rPr>
        <w:t xml:space="preserve"> power of the conduct of foreign relations could not be exercised to notify the EU of the UK’s withdrawal as (</w:t>
      </w:r>
      <w:r w:rsidR="00D45F3D" w:rsidRPr="00D45F3D">
        <w:rPr>
          <w:rFonts w:ascii="Times New Roman" w:hAnsi="Times New Roman" w:cs="Times New Roman"/>
          <w:i/>
          <w:sz w:val="24"/>
          <w:szCs w:val="24"/>
          <w:lang w:val="en-US"/>
        </w:rPr>
        <w:t>inter alia</w:t>
      </w:r>
      <w:r w:rsidR="00D45F3D" w:rsidRPr="00D45F3D">
        <w:rPr>
          <w:rFonts w:ascii="Times New Roman" w:hAnsi="Times New Roman" w:cs="Times New Roman"/>
          <w:sz w:val="24"/>
          <w:szCs w:val="24"/>
          <w:lang w:val="en-US"/>
        </w:rPr>
        <w:t xml:space="preserve">) </w:t>
      </w:r>
      <w:r w:rsidR="00396338">
        <w:rPr>
          <w:rFonts w:ascii="Times New Roman" w:hAnsi="Times New Roman" w:cs="Times New Roman"/>
          <w:sz w:val="24"/>
          <w:szCs w:val="24"/>
          <w:lang w:val="en-US"/>
        </w:rPr>
        <w:t xml:space="preserve">it would remove rights emanating from EU law through the conduit of the </w:t>
      </w:r>
      <w:r w:rsidR="00D45F3D" w:rsidRPr="00D45F3D">
        <w:rPr>
          <w:rFonts w:ascii="Times New Roman" w:hAnsi="Times New Roman" w:cs="Times New Roman"/>
          <w:sz w:val="24"/>
          <w:szCs w:val="24"/>
          <w:lang w:val="en-US"/>
        </w:rPr>
        <w:t>European Communities Act 1972 (‘</w:t>
      </w:r>
      <w:r w:rsidR="00D45F3D" w:rsidRPr="00D45F3D">
        <w:rPr>
          <w:rFonts w:ascii="Times New Roman" w:hAnsi="Times New Roman" w:cs="Times New Roman"/>
          <w:b/>
          <w:sz w:val="24"/>
          <w:szCs w:val="24"/>
          <w:lang w:val="en-US"/>
        </w:rPr>
        <w:t>the 1972 Act</w:t>
      </w:r>
      <w:r w:rsidR="00D45F3D" w:rsidRPr="00D45F3D">
        <w:rPr>
          <w:rFonts w:ascii="Times New Roman" w:hAnsi="Times New Roman" w:cs="Times New Roman"/>
          <w:sz w:val="24"/>
          <w:szCs w:val="24"/>
          <w:lang w:val="en-US"/>
        </w:rPr>
        <w:t>’)</w:t>
      </w:r>
      <w:r w:rsidR="00396338">
        <w:rPr>
          <w:rFonts w:ascii="Times New Roman" w:hAnsi="Times New Roman" w:cs="Times New Roman"/>
          <w:sz w:val="24"/>
          <w:szCs w:val="24"/>
          <w:lang w:val="en-US"/>
        </w:rPr>
        <w:t xml:space="preserve"> and</w:t>
      </w:r>
      <w:r w:rsidR="00396338" w:rsidRPr="00396338">
        <w:rPr>
          <w:rFonts w:ascii="Times New Roman" w:hAnsi="Times New Roman" w:cs="Times New Roman"/>
          <w:sz w:val="24"/>
          <w:szCs w:val="24"/>
          <w:lang w:val="en-US"/>
        </w:rPr>
        <w:t xml:space="preserve"> </w:t>
      </w:r>
      <w:r w:rsidR="00396338" w:rsidRPr="00D45F3D">
        <w:rPr>
          <w:rFonts w:ascii="Times New Roman" w:hAnsi="Times New Roman" w:cs="Times New Roman"/>
          <w:sz w:val="24"/>
          <w:szCs w:val="24"/>
          <w:lang w:val="en-US"/>
        </w:rPr>
        <w:t>it would frustrate the statutory powers and purpose of the</w:t>
      </w:r>
      <w:r w:rsidR="00396338">
        <w:rPr>
          <w:rFonts w:ascii="Times New Roman" w:hAnsi="Times New Roman" w:cs="Times New Roman"/>
          <w:sz w:val="24"/>
          <w:szCs w:val="24"/>
          <w:lang w:val="en-US"/>
        </w:rPr>
        <w:t xml:space="preserve"> said Act </w:t>
      </w:r>
      <w:r w:rsidR="00D45F3D" w:rsidRPr="00D45F3D">
        <w:rPr>
          <w:rFonts w:ascii="Times New Roman" w:hAnsi="Times New Roman" w:cs="Times New Roman"/>
          <w:sz w:val="24"/>
          <w:szCs w:val="24"/>
          <w:lang w:val="en-US"/>
        </w:rPr>
        <w:t xml:space="preserve"> (</w:t>
      </w:r>
      <w:r w:rsidR="00D45F3D" w:rsidRPr="00D45F3D">
        <w:rPr>
          <w:rFonts w:ascii="Times New Roman" w:hAnsi="Times New Roman" w:cs="Times New Roman"/>
          <w:i/>
          <w:sz w:val="24"/>
          <w:szCs w:val="24"/>
          <w:lang w:val="en-US"/>
        </w:rPr>
        <w:t xml:space="preserve">Miller v Secretary of State for Exiting the European Union </w:t>
      </w:r>
      <w:r w:rsidR="00D45F3D" w:rsidRPr="00D45F3D">
        <w:rPr>
          <w:rFonts w:ascii="Times New Roman" w:hAnsi="Times New Roman" w:cs="Times New Roman"/>
          <w:sz w:val="24"/>
          <w:szCs w:val="24"/>
          <w:lang w:val="en-US"/>
        </w:rPr>
        <w:t>[2017] UKSC 5).</w:t>
      </w:r>
    </w:p>
    <w:p w14:paraId="75969D84" w14:textId="77777777" w:rsidR="007E03B9" w:rsidRPr="007E03B9" w:rsidRDefault="007E03B9" w:rsidP="00411A78">
      <w:pPr>
        <w:pStyle w:val="ListParagraph"/>
        <w:spacing w:after="0" w:line="360" w:lineRule="auto"/>
        <w:rPr>
          <w:rFonts w:ascii="Times New Roman" w:hAnsi="Times New Roman" w:cs="Times New Roman"/>
          <w:sz w:val="24"/>
          <w:szCs w:val="24"/>
          <w:lang w:val="en-US"/>
        </w:rPr>
      </w:pPr>
    </w:p>
    <w:p w14:paraId="71C793C8" w14:textId="4C2BBAF5" w:rsidR="008B2BD7" w:rsidRDefault="00D45F3D"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Consequently, Parliament (in t</w:t>
      </w:r>
      <w:r w:rsidR="00E16171">
        <w:rPr>
          <w:rFonts w:ascii="Times New Roman" w:hAnsi="Times New Roman" w:cs="Times New Roman"/>
          <w:sz w:val="24"/>
          <w:szCs w:val="24"/>
          <w:lang w:val="en-US"/>
        </w:rPr>
        <w:t xml:space="preserve">he </w:t>
      </w:r>
      <w:r w:rsidR="000A4429">
        <w:rPr>
          <w:rFonts w:ascii="Times New Roman" w:hAnsi="Times New Roman" w:cs="Times New Roman"/>
          <w:sz w:val="24"/>
          <w:szCs w:val="24"/>
          <w:lang w:val="en-US"/>
        </w:rPr>
        <w:t>European Union (Notification of Withdrawal) Act 2017</w:t>
      </w:r>
      <w:r w:rsidR="00E16171">
        <w:rPr>
          <w:rFonts w:ascii="Times New Roman" w:hAnsi="Times New Roman" w:cs="Times New Roman"/>
          <w:sz w:val="24"/>
          <w:szCs w:val="24"/>
          <w:lang w:val="en-US"/>
        </w:rPr>
        <w:t xml:space="preserve"> (‘</w:t>
      </w:r>
      <w:r w:rsidR="00E16171" w:rsidRPr="00E16171">
        <w:rPr>
          <w:rFonts w:ascii="Times New Roman" w:hAnsi="Times New Roman" w:cs="Times New Roman"/>
          <w:b/>
          <w:sz w:val="24"/>
          <w:szCs w:val="24"/>
          <w:lang w:val="en-US"/>
        </w:rPr>
        <w:t>the 2017 Act</w:t>
      </w:r>
      <w:r w:rsidR="00E16171">
        <w:rPr>
          <w:rFonts w:ascii="Times New Roman" w:hAnsi="Times New Roman" w:cs="Times New Roman"/>
          <w:sz w:val="24"/>
          <w:szCs w:val="24"/>
          <w:lang w:val="en-US"/>
        </w:rPr>
        <w:t>’)</w:t>
      </w:r>
      <w:r>
        <w:rPr>
          <w:rFonts w:ascii="Times New Roman" w:hAnsi="Times New Roman" w:cs="Times New Roman"/>
          <w:sz w:val="24"/>
          <w:szCs w:val="24"/>
          <w:lang w:val="en-US"/>
        </w:rPr>
        <w:t>)</w:t>
      </w:r>
      <w:r w:rsidR="00E16171">
        <w:rPr>
          <w:rFonts w:ascii="Times New Roman" w:hAnsi="Times New Roman" w:cs="Times New Roman"/>
          <w:sz w:val="24"/>
          <w:szCs w:val="24"/>
          <w:lang w:val="en-US"/>
        </w:rPr>
        <w:t xml:space="preserve"> granted the Prime Minister a statutory power to notify </w:t>
      </w:r>
      <w:r w:rsidR="000A4429" w:rsidRPr="007E03B9">
        <w:rPr>
          <w:rFonts w:ascii="Times New Roman" w:hAnsi="Times New Roman" w:cs="Times New Roman"/>
          <w:sz w:val="24"/>
          <w:szCs w:val="24"/>
          <w:lang w:val="en-US"/>
        </w:rPr>
        <w:t>the European Council (‘</w:t>
      </w:r>
      <w:r w:rsidR="000A4429" w:rsidRPr="00E16171">
        <w:rPr>
          <w:rFonts w:ascii="Times New Roman" w:hAnsi="Times New Roman" w:cs="Times New Roman"/>
          <w:b/>
          <w:sz w:val="24"/>
          <w:szCs w:val="24"/>
          <w:lang w:val="en-US"/>
        </w:rPr>
        <w:t>the Council</w:t>
      </w:r>
      <w:r w:rsidR="000A4429" w:rsidRPr="007E03B9">
        <w:rPr>
          <w:rFonts w:ascii="Times New Roman" w:hAnsi="Times New Roman" w:cs="Times New Roman"/>
          <w:sz w:val="24"/>
          <w:szCs w:val="24"/>
          <w:lang w:val="en-US"/>
        </w:rPr>
        <w:t>’) of the UK’s intention to withdraw from the Union under</w:t>
      </w:r>
      <w:r w:rsidR="00D1238F">
        <w:rPr>
          <w:rFonts w:ascii="Times New Roman" w:hAnsi="Times New Roman" w:cs="Times New Roman"/>
          <w:sz w:val="24"/>
          <w:szCs w:val="24"/>
          <w:lang w:val="en-US"/>
        </w:rPr>
        <w:t xml:space="preserve"> A50</w:t>
      </w:r>
      <w:r w:rsidR="00E16171">
        <w:rPr>
          <w:rFonts w:ascii="Times New Roman" w:hAnsi="Times New Roman" w:cs="Times New Roman"/>
          <w:sz w:val="24"/>
          <w:szCs w:val="24"/>
          <w:lang w:val="en-US"/>
        </w:rPr>
        <w:t xml:space="preserve">.  This power was exercised by the Prime Minister </w:t>
      </w:r>
      <w:r w:rsidR="000A4429" w:rsidRPr="007E03B9">
        <w:rPr>
          <w:rFonts w:ascii="Times New Roman" w:hAnsi="Times New Roman" w:cs="Times New Roman"/>
          <w:sz w:val="24"/>
          <w:szCs w:val="24"/>
          <w:lang w:val="en-US"/>
        </w:rPr>
        <w:t>on 29.3.2017 (‘</w:t>
      </w:r>
      <w:r w:rsidR="000A4429" w:rsidRPr="00E16171">
        <w:rPr>
          <w:rFonts w:ascii="Times New Roman" w:hAnsi="Times New Roman" w:cs="Times New Roman"/>
          <w:b/>
          <w:sz w:val="24"/>
          <w:szCs w:val="24"/>
          <w:lang w:val="en-US"/>
        </w:rPr>
        <w:t xml:space="preserve">the </w:t>
      </w:r>
      <w:r w:rsidR="000A4429" w:rsidRPr="00E16171">
        <w:rPr>
          <w:rFonts w:ascii="Times New Roman" w:hAnsi="Times New Roman" w:cs="Times New Roman"/>
          <w:b/>
          <w:sz w:val="24"/>
          <w:szCs w:val="24"/>
          <w:lang w:val="en-US"/>
        </w:rPr>
        <w:lastRenderedPageBreak/>
        <w:t>Notification</w:t>
      </w:r>
      <w:r w:rsidR="000A4429" w:rsidRPr="007E03B9">
        <w:rPr>
          <w:rFonts w:ascii="Times New Roman" w:hAnsi="Times New Roman" w:cs="Times New Roman"/>
          <w:sz w:val="24"/>
          <w:szCs w:val="24"/>
          <w:lang w:val="en-US"/>
        </w:rPr>
        <w:t xml:space="preserve">’). </w:t>
      </w:r>
      <w:r w:rsidR="00CC29D5" w:rsidRPr="007E03B9">
        <w:rPr>
          <w:rFonts w:ascii="Times New Roman" w:hAnsi="Times New Roman" w:cs="Times New Roman"/>
          <w:sz w:val="24"/>
          <w:szCs w:val="24"/>
          <w:lang w:val="en-US"/>
        </w:rPr>
        <w:t xml:space="preserve"> </w:t>
      </w:r>
      <w:r w:rsidR="007E03B9">
        <w:rPr>
          <w:rFonts w:ascii="Times New Roman" w:hAnsi="Times New Roman" w:cs="Times New Roman"/>
          <w:sz w:val="24"/>
          <w:szCs w:val="24"/>
          <w:lang w:val="en-US"/>
        </w:rPr>
        <w:t>Accordingly, the UK would leave the European Union after a period (‘</w:t>
      </w:r>
      <w:r w:rsidR="007E03B9" w:rsidRPr="00E16171">
        <w:rPr>
          <w:rFonts w:ascii="Times New Roman" w:hAnsi="Times New Roman" w:cs="Times New Roman"/>
          <w:b/>
          <w:sz w:val="24"/>
          <w:szCs w:val="24"/>
          <w:lang w:val="en-US"/>
        </w:rPr>
        <w:t>the A50 period</w:t>
      </w:r>
      <w:r w:rsidR="007E03B9">
        <w:rPr>
          <w:rFonts w:ascii="Times New Roman" w:hAnsi="Times New Roman" w:cs="Times New Roman"/>
          <w:sz w:val="24"/>
          <w:szCs w:val="24"/>
          <w:lang w:val="en-US"/>
        </w:rPr>
        <w:t>’)</w:t>
      </w:r>
      <w:r w:rsidR="006B6539">
        <w:rPr>
          <w:rFonts w:ascii="Times New Roman" w:hAnsi="Times New Roman" w:cs="Times New Roman"/>
          <w:sz w:val="24"/>
          <w:szCs w:val="24"/>
          <w:lang w:val="en-US"/>
        </w:rPr>
        <w:t xml:space="preserve"> of</w:t>
      </w:r>
      <w:r w:rsidR="007E03B9">
        <w:rPr>
          <w:rFonts w:ascii="Times New Roman" w:hAnsi="Times New Roman" w:cs="Times New Roman"/>
          <w:sz w:val="24"/>
          <w:szCs w:val="24"/>
          <w:lang w:val="en-US"/>
        </w:rPr>
        <w:t xml:space="preserve"> two years </w:t>
      </w:r>
      <w:r w:rsidR="006B6539">
        <w:rPr>
          <w:rFonts w:ascii="Times New Roman" w:hAnsi="Times New Roman" w:cs="Times New Roman"/>
          <w:sz w:val="24"/>
          <w:szCs w:val="24"/>
          <w:lang w:val="en-US"/>
        </w:rPr>
        <w:t xml:space="preserve">after the Notification </w:t>
      </w:r>
      <w:r w:rsidR="007E03B9">
        <w:rPr>
          <w:rFonts w:ascii="Times New Roman" w:hAnsi="Times New Roman" w:cs="Times New Roman"/>
          <w:sz w:val="24"/>
          <w:szCs w:val="24"/>
          <w:lang w:val="en-US"/>
        </w:rPr>
        <w:t>(</w:t>
      </w:r>
      <w:r w:rsidR="00411A78">
        <w:rPr>
          <w:rFonts w:ascii="Times New Roman" w:hAnsi="Times New Roman" w:cs="Times New Roman"/>
          <w:sz w:val="24"/>
          <w:szCs w:val="24"/>
          <w:lang w:val="en-US"/>
        </w:rPr>
        <w:t xml:space="preserve">which would </w:t>
      </w:r>
      <w:r w:rsidR="006B6539">
        <w:rPr>
          <w:rFonts w:ascii="Times New Roman" w:hAnsi="Times New Roman" w:cs="Times New Roman"/>
          <w:sz w:val="24"/>
          <w:szCs w:val="24"/>
          <w:lang w:val="en-US"/>
        </w:rPr>
        <w:t>thereby end</w:t>
      </w:r>
      <w:r w:rsidR="007E03B9">
        <w:rPr>
          <w:rFonts w:ascii="Times New Roman" w:hAnsi="Times New Roman" w:cs="Times New Roman"/>
          <w:sz w:val="24"/>
          <w:szCs w:val="24"/>
          <w:lang w:val="en-US"/>
        </w:rPr>
        <w:t xml:space="preserve"> on 29.3.2019) unless either: (a) an agreement was concluded with the Union for the UK’s withdrawal earlier than that date; or (b) the Council unanimously decided to extend </w:t>
      </w:r>
      <w:r w:rsidR="006B6539">
        <w:rPr>
          <w:rFonts w:ascii="Times New Roman" w:hAnsi="Times New Roman" w:cs="Times New Roman"/>
          <w:sz w:val="24"/>
          <w:szCs w:val="24"/>
          <w:lang w:val="en-US"/>
        </w:rPr>
        <w:t xml:space="preserve">the A50 </w:t>
      </w:r>
      <w:r w:rsidR="007E03B9">
        <w:rPr>
          <w:rFonts w:ascii="Times New Roman" w:hAnsi="Times New Roman" w:cs="Times New Roman"/>
          <w:sz w:val="24"/>
          <w:szCs w:val="24"/>
          <w:lang w:val="en-US"/>
        </w:rPr>
        <w:t>period ‘in agreement with the Member State concerned’</w:t>
      </w:r>
      <w:r w:rsidR="00D1238F">
        <w:rPr>
          <w:rFonts w:ascii="Times New Roman" w:hAnsi="Times New Roman" w:cs="Times New Roman"/>
          <w:sz w:val="24"/>
          <w:szCs w:val="24"/>
          <w:lang w:val="en-US"/>
        </w:rPr>
        <w:t xml:space="preserve"> (A50.3)</w:t>
      </w:r>
      <w:r w:rsidR="007E03B9">
        <w:rPr>
          <w:rFonts w:ascii="Times New Roman" w:hAnsi="Times New Roman" w:cs="Times New Roman"/>
          <w:sz w:val="24"/>
          <w:szCs w:val="24"/>
          <w:lang w:val="en-US"/>
        </w:rPr>
        <w:t>.</w:t>
      </w:r>
      <w:r w:rsidR="005D2DB6">
        <w:rPr>
          <w:rFonts w:ascii="Times New Roman" w:hAnsi="Times New Roman" w:cs="Times New Roman"/>
          <w:sz w:val="24"/>
          <w:szCs w:val="24"/>
          <w:lang w:val="en-US"/>
        </w:rPr>
        <w:t xml:space="preserve">  It is the Claimant’s case that a Member State may agree to extend the period only in accordance with its own constitutional arrangements: words expressly restricting the exercise of a Member State’s power to </w:t>
      </w:r>
      <w:r w:rsidR="00396338">
        <w:rPr>
          <w:rFonts w:ascii="Times New Roman" w:hAnsi="Times New Roman" w:cs="Times New Roman"/>
          <w:sz w:val="24"/>
          <w:szCs w:val="24"/>
          <w:lang w:val="en-US"/>
        </w:rPr>
        <w:t>notify (by A50.1)</w:t>
      </w:r>
      <w:r w:rsidR="005D2DB6">
        <w:rPr>
          <w:rFonts w:ascii="Times New Roman" w:hAnsi="Times New Roman" w:cs="Times New Roman"/>
          <w:sz w:val="24"/>
          <w:szCs w:val="24"/>
          <w:lang w:val="en-US"/>
        </w:rPr>
        <w:t xml:space="preserve"> and found by the Court of Justice of the European Union (‘</w:t>
      </w:r>
      <w:r w:rsidR="005D2DB6">
        <w:rPr>
          <w:rFonts w:ascii="Times New Roman" w:hAnsi="Times New Roman" w:cs="Times New Roman"/>
          <w:b/>
          <w:sz w:val="24"/>
          <w:szCs w:val="24"/>
          <w:lang w:val="en-US"/>
        </w:rPr>
        <w:t>the CJEU</w:t>
      </w:r>
      <w:r w:rsidR="005D2DB6">
        <w:rPr>
          <w:rFonts w:ascii="Times New Roman" w:hAnsi="Times New Roman" w:cs="Times New Roman"/>
          <w:sz w:val="24"/>
          <w:szCs w:val="24"/>
          <w:lang w:val="en-US"/>
        </w:rPr>
        <w:t>’) to restrict a Member State’s power to revoke its notification (</w:t>
      </w:r>
      <w:r w:rsidR="005D2DB6" w:rsidRPr="00FA26A6">
        <w:rPr>
          <w:rFonts w:ascii="Times New Roman" w:hAnsi="Times New Roman" w:cs="Times New Roman"/>
          <w:i/>
          <w:sz w:val="24"/>
          <w:szCs w:val="24"/>
        </w:rPr>
        <w:t xml:space="preserve">Wightman &amp; Others v Secretary of State </w:t>
      </w:r>
      <w:r w:rsidR="005D2DB6">
        <w:rPr>
          <w:rFonts w:ascii="Times New Roman" w:hAnsi="Times New Roman" w:cs="Times New Roman"/>
          <w:sz w:val="24"/>
          <w:szCs w:val="24"/>
        </w:rPr>
        <w:t>(</w:t>
      </w:r>
      <w:r w:rsidR="005D2DB6" w:rsidRPr="00FA26A6">
        <w:rPr>
          <w:rFonts w:ascii="Times New Roman" w:hAnsi="Times New Roman" w:cs="Times New Roman"/>
          <w:sz w:val="24"/>
          <w:szCs w:val="24"/>
        </w:rPr>
        <w:t>(2018) C-621/18</w:t>
      </w:r>
      <w:r w:rsidR="00F03D1C">
        <w:rPr>
          <w:rFonts w:ascii="Times New Roman" w:hAnsi="Times New Roman" w:cs="Times New Roman"/>
          <w:sz w:val="24"/>
          <w:szCs w:val="24"/>
        </w:rPr>
        <w:t>)</w:t>
      </w:r>
      <w:r w:rsidR="005D2DB6">
        <w:rPr>
          <w:rFonts w:ascii="Times New Roman" w:hAnsi="Times New Roman" w:cs="Times New Roman"/>
          <w:sz w:val="24"/>
          <w:szCs w:val="24"/>
        </w:rPr>
        <w:t>.</w:t>
      </w:r>
      <w:r w:rsidR="005D2DB6">
        <w:rPr>
          <w:rFonts w:ascii="Times New Roman" w:hAnsi="Times New Roman" w:cs="Times New Roman"/>
          <w:sz w:val="24"/>
          <w:szCs w:val="24"/>
          <w:lang w:val="en-US"/>
        </w:rPr>
        <w:t xml:space="preserve"> </w:t>
      </w:r>
    </w:p>
    <w:p w14:paraId="46A27CB3" w14:textId="77777777" w:rsidR="009E2ADC" w:rsidRPr="009E2ADC" w:rsidRDefault="009E2ADC" w:rsidP="00411A78">
      <w:pPr>
        <w:pStyle w:val="ListParagraph"/>
        <w:spacing w:after="0" w:line="360" w:lineRule="auto"/>
        <w:rPr>
          <w:rFonts w:ascii="Times New Roman" w:hAnsi="Times New Roman" w:cs="Times New Roman"/>
          <w:sz w:val="24"/>
          <w:szCs w:val="24"/>
          <w:lang w:val="en-US"/>
        </w:rPr>
      </w:pPr>
    </w:p>
    <w:p w14:paraId="12C918F3" w14:textId="3A98CA8D" w:rsidR="009E2ADC" w:rsidRDefault="009E2ADC"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Parliament enacted the </w:t>
      </w:r>
      <w:r w:rsidRPr="009E2ADC">
        <w:rPr>
          <w:rFonts w:ascii="Times New Roman" w:hAnsi="Times New Roman" w:cs="Times New Roman"/>
          <w:sz w:val="24"/>
          <w:szCs w:val="24"/>
          <w:lang w:val="en-US"/>
        </w:rPr>
        <w:t xml:space="preserve">European Union Withdrawal Act </w:t>
      </w:r>
      <w:r>
        <w:rPr>
          <w:rFonts w:ascii="Times New Roman" w:hAnsi="Times New Roman" w:cs="Times New Roman"/>
          <w:sz w:val="24"/>
          <w:szCs w:val="24"/>
          <w:lang w:val="en-US"/>
        </w:rPr>
        <w:t xml:space="preserve">in </w:t>
      </w:r>
      <w:r w:rsidRPr="009E2ADC">
        <w:rPr>
          <w:rFonts w:ascii="Times New Roman" w:hAnsi="Times New Roman" w:cs="Times New Roman"/>
          <w:sz w:val="24"/>
          <w:szCs w:val="24"/>
          <w:lang w:val="en-US"/>
        </w:rPr>
        <w:t>2018 (‘</w:t>
      </w:r>
      <w:r w:rsidRPr="009E2ADC">
        <w:rPr>
          <w:rFonts w:ascii="Times New Roman" w:hAnsi="Times New Roman" w:cs="Times New Roman"/>
          <w:b/>
          <w:sz w:val="24"/>
          <w:szCs w:val="24"/>
          <w:lang w:val="en-US"/>
        </w:rPr>
        <w:t>the 2018 Act</w:t>
      </w:r>
      <w:r w:rsidRPr="009E2ADC">
        <w:rPr>
          <w:rFonts w:ascii="Times New Roman" w:hAnsi="Times New Roman" w:cs="Times New Roman"/>
          <w:sz w:val="24"/>
          <w:szCs w:val="24"/>
          <w:lang w:val="en-US"/>
        </w:rPr>
        <w:t>’)</w:t>
      </w:r>
      <w:r w:rsidR="00396338">
        <w:rPr>
          <w:rFonts w:ascii="Times New Roman" w:hAnsi="Times New Roman" w:cs="Times New Roman"/>
          <w:sz w:val="24"/>
          <w:szCs w:val="24"/>
          <w:lang w:val="en-US"/>
        </w:rPr>
        <w:t>, which</w:t>
      </w:r>
      <w:r>
        <w:rPr>
          <w:rFonts w:ascii="Times New Roman" w:hAnsi="Times New Roman" w:cs="Times New Roman"/>
          <w:sz w:val="24"/>
          <w:szCs w:val="24"/>
          <w:lang w:val="en-US"/>
        </w:rPr>
        <w:t xml:space="preserve"> provided that ‘exit day’, on which </w:t>
      </w:r>
      <w:r w:rsidRPr="009E2ADC">
        <w:rPr>
          <w:rFonts w:ascii="Times New Roman" w:hAnsi="Times New Roman" w:cs="Times New Roman"/>
          <w:sz w:val="24"/>
          <w:szCs w:val="24"/>
          <w:lang w:val="en-US"/>
        </w:rPr>
        <w:t xml:space="preserve">day the </w:t>
      </w:r>
      <w:r w:rsidR="00711A75">
        <w:rPr>
          <w:rFonts w:ascii="Times New Roman" w:hAnsi="Times New Roman" w:cs="Times New Roman"/>
          <w:sz w:val="24"/>
          <w:szCs w:val="24"/>
          <w:lang w:val="en-US"/>
        </w:rPr>
        <w:t xml:space="preserve">Treaties </w:t>
      </w:r>
      <w:r>
        <w:rPr>
          <w:rFonts w:ascii="Times New Roman" w:hAnsi="Times New Roman" w:cs="Times New Roman"/>
          <w:sz w:val="24"/>
          <w:szCs w:val="24"/>
          <w:lang w:val="en-US"/>
        </w:rPr>
        <w:t xml:space="preserve">were to ‘cease to apply’ to the UK, was 29.3.2019.  The 2018 Act </w:t>
      </w:r>
      <w:r w:rsidR="005D2DB6">
        <w:rPr>
          <w:rFonts w:ascii="Times New Roman" w:hAnsi="Times New Roman" w:cs="Times New Roman"/>
          <w:sz w:val="24"/>
          <w:szCs w:val="24"/>
          <w:lang w:val="en-US"/>
        </w:rPr>
        <w:t>provides for</w:t>
      </w:r>
      <w:r>
        <w:rPr>
          <w:rFonts w:ascii="Times New Roman" w:hAnsi="Times New Roman" w:cs="Times New Roman"/>
          <w:sz w:val="24"/>
          <w:szCs w:val="24"/>
          <w:lang w:val="en-US"/>
        </w:rPr>
        <w:t xml:space="preserve"> the continuing domestic effect of EU law as it was on ‘exit day’</w:t>
      </w:r>
      <w:r w:rsidR="00711A75">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the </w:t>
      </w:r>
      <w:r w:rsidR="005D2DB6">
        <w:rPr>
          <w:rFonts w:ascii="Times New Roman" w:hAnsi="Times New Roman" w:cs="Times New Roman"/>
          <w:sz w:val="24"/>
          <w:szCs w:val="24"/>
          <w:lang w:val="en-US"/>
        </w:rPr>
        <w:t xml:space="preserve">repeal of the </w:t>
      </w:r>
      <w:r>
        <w:rPr>
          <w:rFonts w:ascii="Times New Roman" w:hAnsi="Times New Roman" w:cs="Times New Roman"/>
          <w:sz w:val="24"/>
          <w:szCs w:val="24"/>
          <w:lang w:val="en-US"/>
        </w:rPr>
        <w:t>1972 Act on exit day</w:t>
      </w:r>
      <w:r w:rsidR="006F3979">
        <w:rPr>
          <w:rFonts w:ascii="Times New Roman" w:hAnsi="Times New Roman" w:cs="Times New Roman"/>
          <w:sz w:val="24"/>
          <w:szCs w:val="24"/>
          <w:lang w:val="en-US"/>
        </w:rPr>
        <w:t>;</w:t>
      </w:r>
      <w:r w:rsidR="005D2DB6">
        <w:rPr>
          <w:rFonts w:ascii="Times New Roman" w:hAnsi="Times New Roman" w:cs="Times New Roman"/>
          <w:sz w:val="24"/>
          <w:szCs w:val="24"/>
          <w:lang w:val="en-US"/>
        </w:rPr>
        <w:t xml:space="preserve"> and </w:t>
      </w:r>
      <w:r w:rsidR="00711A75">
        <w:rPr>
          <w:rFonts w:ascii="Times New Roman" w:hAnsi="Times New Roman" w:cs="Times New Roman"/>
          <w:sz w:val="24"/>
          <w:szCs w:val="24"/>
          <w:lang w:val="en-US"/>
        </w:rPr>
        <w:t xml:space="preserve">allows </w:t>
      </w:r>
      <w:r w:rsidR="00D45F3D">
        <w:rPr>
          <w:rFonts w:ascii="Times New Roman" w:hAnsi="Times New Roman" w:cs="Times New Roman"/>
          <w:sz w:val="24"/>
          <w:szCs w:val="24"/>
          <w:lang w:val="en-US"/>
        </w:rPr>
        <w:t>the definition of ‘exit day’ to be amended by statutory instrument</w:t>
      </w:r>
      <w:r w:rsidR="00F03D1C">
        <w:rPr>
          <w:rFonts w:ascii="Times New Roman" w:hAnsi="Times New Roman" w:cs="Times New Roman"/>
          <w:sz w:val="24"/>
          <w:szCs w:val="24"/>
          <w:lang w:val="en-US"/>
        </w:rPr>
        <w:t xml:space="preserve">.  The power to amend that definition may be exercised only where </w:t>
      </w:r>
      <w:r w:rsidR="00F715C3">
        <w:rPr>
          <w:rFonts w:ascii="Times New Roman" w:hAnsi="Times New Roman" w:cs="Times New Roman"/>
          <w:sz w:val="24"/>
          <w:szCs w:val="24"/>
          <w:lang w:val="en-US"/>
        </w:rPr>
        <w:t xml:space="preserve">the Treaties </w:t>
      </w:r>
      <w:r w:rsidR="00F715C3">
        <w:rPr>
          <w:rFonts w:ascii="Times New Roman" w:hAnsi="Times New Roman" w:cs="Times New Roman"/>
          <w:i/>
          <w:sz w:val="24"/>
          <w:szCs w:val="24"/>
          <w:lang w:val="en-US"/>
        </w:rPr>
        <w:t xml:space="preserve">are </w:t>
      </w:r>
      <w:r w:rsidR="00F715C3">
        <w:rPr>
          <w:rFonts w:ascii="Times New Roman" w:hAnsi="Times New Roman" w:cs="Times New Roman"/>
          <w:sz w:val="24"/>
          <w:szCs w:val="24"/>
          <w:lang w:val="en-US"/>
        </w:rPr>
        <w:t>to cease to apply is different to 29.3.2019 (s 20 (4) (a)).  The Act</w:t>
      </w:r>
      <w:r w:rsidR="00711A75">
        <w:rPr>
          <w:rFonts w:ascii="Times New Roman" w:hAnsi="Times New Roman" w:cs="Times New Roman"/>
          <w:sz w:val="24"/>
          <w:szCs w:val="24"/>
          <w:lang w:val="en-US"/>
        </w:rPr>
        <w:t xml:space="preserve"> does</w:t>
      </w:r>
      <w:r>
        <w:rPr>
          <w:rFonts w:ascii="Times New Roman" w:hAnsi="Times New Roman" w:cs="Times New Roman"/>
          <w:sz w:val="24"/>
          <w:szCs w:val="24"/>
          <w:lang w:val="en-US"/>
        </w:rPr>
        <w:t xml:space="preserve"> not purport to </w:t>
      </w:r>
      <w:r w:rsidR="00006E85">
        <w:rPr>
          <w:rFonts w:ascii="Times New Roman" w:hAnsi="Times New Roman" w:cs="Times New Roman"/>
          <w:sz w:val="24"/>
          <w:szCs w:val="24"/>
          <w:lang w:val="en-US"/>
        </w:rPr>
        <w:t xml:space="preserve">provide </w:t>
      </w:r>
      <w:r>
        <w:rPr>
          <w:rFonts w:ascii="Times New Roman" w:hAnsi="Times New Roman" w:cs="Times New Roman"/>
          <w:sz w:val="24"/>
          <w:szCs w:val="24"/>
          <w:lang w:val="en-US"/>
        </w:rPr>
        <w:t>HM Government</w:t>
      </w:r>
      <w:r w:rsidR="00006E85">
        <w:rPr>
          <w:rFonts w:ascii="Times New Roman" w:hAnsi="Times New Roman" w:cs="Times New Roman"/>
          <w:sz w:val="24"/>
          <w:szCs w:val="24"/>
          <w:lang w:val="en-US"/>
        </w:rPr>
        <w:t xml:space="preserve"> with any statutory powers in relation to the</w:t>
      </w:r>
      <w:r>
        <w:rPr>
          <w:rFonts w:ascii="Times New Roman" w:hAnsi="Times New Roman" w:cs="Times New Roman"/>
          <w:sz w:val="24"/>
          <w:szCs w:val="24"/>
          <w:lang w:val="en-US"/>
        </w:rPr>
        <w:t xml:space="preserve"> conduct of relations with the EU on the international plane (as is submitted below)</w:t>
      </w:r>
      <w:r w:rsidR="00D45F3D">
        <w:rPr>
          <w:rFonts w:ascii="Times New Roman" w:hAnsi="Times New Roman" w:cs="Times New Roman"/>
          <w:sz w:val="24"/>
          <w:szCs w:val="24"/>
          <w:lang w:val="en-US"/>
        </w:rPr>
        <w:t>.</w:t>
      </w:r>
      <w:r w:rsidR="006F3979">
        <w:rPr>
          <w:rFonts w:ascii="Times New Roman" w:hAnsi="Times New Roman" w:cs="Times New Roman"/>
          <w:sz w:val="24"/>
          <w:szCs w:val="24"/>
          <w:lang w:val="en-US"/>
        </w:rPr>
        <w:t xml:space="preserve">  Much of the 2018 Act (including s 1, under which the 1972 Act would be repealed on exit day) is not in force.</w:t>
      </w:r>
    </w:p>
    <w:p w14:paraId="372B33DB" w14:textId="77777777" w:rsidR="008B4033" w:rsidRPr="008B4033" w:rsidRDefault="008B4033" w:rsidP="00411A78">
      <w:pPr>
        <w:pStyle w:val="ListParagraph"/>
        <w:spacing w:after="0" w:line="360" w:lineRule="auto"/>
        <w:rPr>
          <w:rFonts w:ascii="Times New Roman" w:hAnsi="Times New Roman" w:cs="Times New Roman"/>
          <w:sz w:val="24"/>
          <w:szCs w:val="24"/>
          <w:lang w:val="en-US"/>
        </w:rPr>
      </w:pPr>
    </w:p>
    <w:p w14:paraId="5DAFAA75" w14:textId="4FF144BC" w:rsidR="008B4033" w:rsidRPr="009E2ADC" w:rsidRDefault="008B4033"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During the A50 period, the EU and the UK government negotiated a draft Withdrawal Agreement (‘</w:t>
      </w:r>
      <w:r w:rsidRPr="00E16171">
        <w:rPr>
          <w:rFonts w:ascii="Times New Roman" w:hAnsi="Times New Roman" w:cs="Times New Roman"/>
          <w:b/>
          <w:sz w:val="24"/>
          <w:szCs w:val="24"/>
          <w:lang w:val="en-US"/>
        </w:rPr>
        <w:t>the Draft WA</w:t>
      </w:r>
      <w:r>
        <w:rPr>
          <w:rFonts w:ascii="Times New Roman" w:hAnsi="Times New Roman" w:cs="Times New Roman"/>
          <w:sz w:val="24"/>
          <w:szCs w:val="24"/>
          <w:lang w:val="en-US"/>
        </w:rPr>
        <w:t>’) that, were it ratified by the UK and agreed by a qualified majority of the Council with the consent of the European Parliament</w:t>
      </w:r>
      <w:r w:rsidR="00006E85">
        <w:rPr>
          <w:rFonts w:ascii="Times New Roman" w:hAnsi="Times New Roman" w:cs="Times New Roman"/>
          <w:sz w:val="24"/>
          <w:szCs w:val="24"/>
          <w:lang w:val="en-US"/>
        </w:rPr>
        <w:t xml:space="preserve"> (‘</w:t>
      </w:r>
      <w:r w:rsidR="00006E85">
        <w:rPr>
          <w:rFonts w:ascii="Times New Roman" w:hAnsi="Times New Roman" w:cs="Times New Roman"/>
          <w:b/>
          <w:sz w:val="24"/>
          <w:szCs w:val="24"/>
          <w:lang w:val="en-US"/>
        </w:rPr>
        <w:t>the EP</w:t>
      </w:r>
      <w:r w:rsidR="00006E85">
        <w:rPr>
          <w:rFonts w:ascii="Times New Roman" w:hAnsi="Times New Roman" w:cs="Times New Roman"/>
          <w:sz w:val="24"/>
          <w:szCs w:val="24"/>
          <w:lang w:val="en-US"/>
        </w:rPr>
        <w:t>’)</w:t>
      </w:r>
      <w:r>
        <w:rPr>
          <w:rFonts w:ascii="Times New Roman" w:hAnsi="Times New Roman" w:cs="Times New Roman"/>
          <w:sz w:val="24"/>
          <w:szCs w:val="24"/>
          <w:lang w:val="en-US"/>
        </w:rPr>
        <w:t>, would have been a concluded agreement by which the UK would have withdrawn from the Union.  However, s 13</w:t>
      </w:r>
      <w:r w:rsidR="005D2DB6">
        <w:rPr>
          <w:rFonts w:ascii="Times New Roman" w:hAnsi="Times New Roman" w:cs="Times New Roman"/>
          <w:sz w:val="24"/>
          <w:szCs w:val="24"/>
          <w:lang w:val="en-US"/>
        </w:rPr>
        <w:t xml:space="preserve"> (1) (b)</w:t>
      </w:r>
      <w:r>
        <w:rPr>
          <w:rFonts w:ascii="Times New Roman" w:hAnsi="Times New Roman" w:cs="Times New Roman"/>
          <w:sz w:val="24"/>
          <w:szCs w:val="24"/>
          <w:lang w:val="en-US"/>
        </w:rPr>
        <w:t xml:space="preserve"> of the 2018 Act prevents </w:t>
      </w:r>
      <w:r w:rsidR="005D2DB6">
        <w:rPr>
          <w:rFonts w:ascii="Times New Roman" w:hAnsi="Times New Roman" w:cs="Times New Roman"/>
          <w:sz w:val="24"/>
          <w:szCs w:val="24"/>
          <w:lang w:val="en-US"/>
        </w:rPr>
        <w:t xml:space="preserve">UK </w:t>
      </w:r>
      <w:r>
        <w:rPr>
          <w:rFonts w:ascii="Times New Roman" w:hAnsi="Times New Roman" w:cs="Times New Roman"/>
          <w:sz w:val="24"/>
          <w:szCs w:val="24"/>
          <w:lang w:val="en-US"/>
        </w:rPr>
        <w:t xml:space="preserve">ratification </w:t>
      </w:r>
      <w:r w:rsidR="005D2DB6">
        <w:rPr>
          <w:rFonts w:ascii="Times New Roman" w:hAnsi="Times New Roman" w:cs="Times New Roman"/>
          <w:sz w:val="24"/>
          <w:szCs w:val="24"/>
          <w:lang w:val="en-US"/>
        </w:rPr>
        <w:t xml:space="preserve">of a negotiated withdrawal agreement </w:t>
      </w:r>
      <w:r>
        <w:rPr>
          <w:rFonts w:ascii="Times New Roman" w:hAnsi="Times New Roman" w:cs="Times New Roman"/>
          <w:sz w:val="24"/>
          <w:szCs w:val="24"/>
          <w:lang w:val="en-US"/>
        </w:rPr>
        <w:t xml:space="preserve">unless and until </w:t>
      </w:r>
      <w:r w:rsidR="005D2DB6">
        <w:rPr>
          <w:rFonts w:ascii="Times New Roman" w:hAnsi="Times New Roman" w:cs="Times New Roman"/>
          <w:sz w:val="24"/>
          <w:szCs w:val="24"/>
          <w:lang w:val="en-US"/>
        </w:rPr>
        <w:t xml:space="preserve">it is </w:t>
      </w:r>
      <w:r>
        <w:rPr>
          <w:rFonts w:ascii="Times New Roman" w:hAnsi="Times New Roman" w:cs="Times New Roman"/>
          <w:sz w:val="24"/>
          <w:szCs w:val="24"/>
          <w:lang w:val="en-US"/>
        </w:rPr>
        <w:t>‘</w:t>
      </w:r>
      <w:r w:rsidR="005D2DB6">
        <w:rPr>
          <w:rFonts w:ascii="Times New Roman" w:hAnsi="Times New Roman" w:cs="Times New Roman"/>
          <w:sz w:val="24"/>
          <w:szCs w:val="24"/>
          <w:lang w:val="en-US"/>
        </w:rPr>
        <w:t>a</w:t>
      </w:r>
      <w:r w:rsidR="005D2DB6" w:rsidRPr="005D2DB6">
        <w:rPr>
          <w:rFonts w:ascii="Times New Roman" w:hAnsi="Times New Roman" w:cs="Times New Roman"/>
          <w:sz w:val="24"/>
          <w:szCs w:val="24"/>
          <w:lang w:val="en-US"/>
        </w:rPr>
        <w:t>pproved by a resolution of the House of Commons on a motion moved by a Minister of the Crown</w:t>
      </w:r>
      <w:r w:rsidR="005D2DB6">
        <w:rPr>
          <w:rFonts w:ascii="Times New Roman" w:hAnsi="Times New Roman" w:cs="Times New Roman"/>
          <w:sz w:val="24"/>
          <w:szCs w:val="24"/>
          <w:lang w:val="en-US"/>
        </w:rPr>
        <w:t xml:space="preserve">’.  No such resolution </w:t>
      </w:r>
      <w:r w:rsidR="00006E85">
        <w:rPr>
          <w:rFonts w:ascii="Times New Roman" w:hAnsi="Times New Roman" w:cs="Times New Roman"/>
          <w:sz w:val="24"/>
          <w:szCs w:val="24"/>
          <w:lang w:val="en-US"/>
        </w:rPr>
        <w:t xml:space="preserve">having </w:t>
      </w:r>
      <w:r w:rsidR="005D2DB6">
        <w:rPr>
          <w:rFonts w:ascii="Times New Roman" w:hAnsi="Times New Roman" w:cs="Times New Roman"/>
          <w:sz w:val="24"/>
          <w:szCs w:val="24"/>
          <w:lang w:val="en-US"/>
        </w:rPr>
        <w:t>been approved</w:t>
      </w:r>
      <w:r w:rsidR="00006E85">
        <w:rPr>
          <w:rFonts w:ascii="Times New Roman" w:hAnsi="Times New Roman" w:cs="Times New Roman"/>
          <w:sz w:val="24"/>
          <w:szCs w:val="24"/>
          <w:lang w:val="en-US"/>
        </w:rPr>
        <w:t>, the Council having failed to conclude ratification by a qualifying majority vote and the EP having not consented, no withdrawal agreement has been concluded between the UK and the EU.</w:t>
      </w:r>
    </w:p>
    <w:p w14:paraId="1A57E4DC" w14:textId="77777777" w:rsidR="007E03B9" w:rsidRPr="007E03B9" w:rsidRDefault="007E03B9" w:rsidP="00411A78">
      <w:pPr>
        <w:pStyle w:val="ListParagraph"/>
        <w:spacing w:after="0" w:line="360" w:lineRule="auto"/>
        <w:rPr>
          <w:rFonts w:ascii="Times New Roman" w:hAnsi="Times New Roman" w:cs="Times New Roman"/>
          <w:sz w:val="24"/>
          <w:szCs w:val="24"/>
          <w:lang w:val="en-US"/>
        </w:rPr>
      </w:pPr>
    </w:p>
    <w:p w14:paraId="38E1D01D" w14:textId="7003DD18" w:rsidR="007E03B9" w:rsidRDefault="004C137D"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On 20.3.2019 t</w:t>
      </w:r>
      <w:r w:rsidR="000A4429" w:rsidRPr="000A4429">
        <w:rPr>
          <w:rFonts w:ascii="Times New Roman" w:hAnsi="Times New Roman" w:cs="Times New Roman"/>
          <w:sz w:val="24"/>
          <w:szCs w:val="24"/>
          <w:lang w:val="en-US"/>
        </w:rPr>
        <w:t xml:space="preserve">he Prime Minister </w:t>
      </w:r>
      <w:r w:rsidR="007E03B9">
        <w:rPr>
          <w:rFonts w:ascii="Times New Roman" w:hAnsi="Times New Roman" w:cs="Times New Roman"/>
          <w:sz w:val="24"/>
          <w:szCs w:val="24"/>
          <w:lang w:val="en-US"/>
        </w:rPr>
        <w:t>ask</w:t>
      </w:r>
      <w:r w:rsidR="006B6539">
        <w:rPr>
          <w:rFonts w:ascii="Times New Roman" w:hAnsi="Times New Roman" w:cs="Times New Roman"/>
          <w:sz w:val="24"/>
          <w:szCs w:val="24"/>
          <w:lang w:val="en-US"/>
        </w:rPr>
        <w:t>ed</w:t>
      </w:r>
      <w:r w:rsidR="007E03B9">
        <w:rPr>
          <w:rFonts w:ascii="Times New Roman" w:hAnsi="Times New Roman" w:cs="Times New Roman"/>
          <w:sz w:val="24"/>
          <w:szCs w:val="24"/>
          <w:lang w:val="en-US"/>
        </w:rPr>
        <w:t xml:space="preserve"> the Council</w:t>
      </w:r>
      <w:r w:rsidR="006B6539">
        <w:rPr>
          <w:rFonts w:ascii="Times New Roman" w:hAnsi="Times New Roman" w:cs="Times New Roman"/>
          <w:sz w:val="24"/>
          <w:szCs w:val="24"/>
          <w:lang w:val="en-US"/>
        </w:rPr>
        <w:t xml:space="preserve">, purportedly on behalf of the UK, </w:t>
      </w:r>
      <w:r w:rsidR="000A4429" w:rsidRPr="000A4429">
        <w:rPr>
          <w:rFonts w:ascii="Times New Roman" w:hAnsi="Times New Roman" w:cs="Times New Roman"/>
          <w:sz w:val="24"/>
          <w:szCs w:val="24"/>
          <w:lang w:val="en-US"/>
        </w:rPr>
        <w:t>to extend</w:t>
      </w:r>
      <w:r w:rsidR="007E03B9">
        <w:rPr>
          <w:rFonts w:ascii="Times New Roman" w:hAnsi="Times New Roman" w:cs="Times New Roman"/>
          <w:sz w:val="24"/>
          <w:szCs w:val="24"/>
          <w:lang w:val="en-US"/>
        </w:rPr>
        <w:t xml:space="preserve"> the A50 period</w:t>
      </w:r>
      <w:r w:rsidR="006B653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w:t>
      </w:r>
      <w:r w:rsidR="006B6539">
        <w:rPr>
          <w:rFonts w:ascii="Times New Roman" w:hAnsi="Times New Roman" w:cs="Times New Roman"/>
          <w:sz w:val="24"/>
          <w:szCs w:val="24"/>
          <w:lang w:val="en-US"/>
        </w:rPr>
        <w:t>30.6.2019.  A</w:t>
      </w:r>
      <w:r w:rsidR="008B4033">
        <w:rPr>
          <w:rFonts w:ascii="Times New Roman" w:hAnsi="Times New Roman" w:cs="Times New Roman"/>
          <w:sz w:val="24"/>
          <w:szCs w:val="24"/>
          <w:lang w:val="en-US"/>
        </w:rPr>
        <w:t>t</w:t>
      </w:r>
      <w:r w:rsidR="006B6539">
        <w:rPr>
          <w:rFonts w:ascii="Times New Roman" w:hAnsi="Times New Roman" w:cs="Times New Roman"/>
          <w:sz w:val="24"/>
          <w:szCs w:val="24"/>
          <w:lang w:val="en-US"/>
        </w:rPr>
        <w:t xml:space="preserve"> a meeting held on </w:t>
      </w:r>
      <w:r w:rsidR="005864A5">
        <w:rPr>
          <w:rFonts w:ascii="Times New Roman" w:hAnsi="Times New Roman" w:cs="Times New Roman"/>
          <w:sz w:val="24"/>
          <w:szCs w:val="24"/>
          <w:lang w:val="en-US"/>
        </w:rPr>
        <w:t xml:space="preserve">21.3.2019, </w:t>
      </w:r>
      <w:r w:rsidR="006B6539" w:rsidRPr="006B6539">
        <w:rPr>
          <w:rFonts w:ascii="Times New Roman" w:hAnsi="Times New Roman" w:cs="Times New Roman"/>
          <w:sz w:val="24"/>
          <w:szCs w:val="24"/>
          <w:lang w:val="en-US"/>
        </w:rPr>
        <w:t>the Council</w:t>
      </w:r>
      <w:r w:rsidR="006B6539">
        <w:rPr>
          <w:rFonts w:ascii="Times New Roman" w:hAnsi="Times New Roman" w:cs="Times New Roman"/>
          <w:sz w:val="24"/>
          <w:szCs w:val="24"/>
          <w:lang w:val="en-US"/>
        </w:rPr>
        <w:t xml:space="preserve"> </w:t>
      </w:r>
      <w:r w:rsidR="008B4033">
        <w:rPr>
          <w:rFonts w:ascii="Times New Roman" w:hAnsi="Times New Roman" w:cs="Times New Roman"/>
          <w:sz w:val="24"/>
          <w:szCs w:val="24"/>
          <w:lang w:val="en-US"/>
        </w:rPr>
        <w:t>decided unanimously to offer</w:t>
      </w:r>
      <w:r w:rsidR="006B6539">
        <w:rPr>
          <w:rFonts w:ascii="Times New Roman" w:hAnsi="Times New Roman" w:cs="Times New Roman"/>
          <w:sz w:val="24"/>
          <w:szCs w:val="24"/>
          <w:lang w:val="en-US"/>
        </w:rPr>
        <w:t xml:space="preserve"> to extend the A50 period to one of two dates: (a) 22.5.2019 if the UK Parliament had, by resolution on or before 12.4.2019, approved </w:t>
      </w:r>
      <w:r w:rsidR="008B4033">
        <w:rPr>
          <w:rFonts w:ascii="Times New Roman" w:hAnsi="Times New Roman" w:cs="Times New Roman"/>
          <w:sz w:val="24"/>
          <w:szCs w:val="24"/>
          <w:lang w:val="en-US"/>
        </w:rPr>
        <w:t>the draft WA</w:t>
      </w:r>
      <w:r w:rsidR="006B6539">
        <w:rPr>
          <w:rFonts w:ascii="Times New Roman" w:hAnsi="Times New Roman" w:cs="Times New Roman"/>
          <w:sz w:val="24"/>
          <w:szCs w:val="24"/>
          <w:lang w:val="en-US"/>
        </w:rPr>
        <w:t>; or (b) otherwise on 12.4.2019.</w:t>
      </w:r>
      <w:r w:rsidR="00F3529A">
        <w:rPr>
          <w:rStyle w:val="FootnoteReference"/>
          <w:rFonts w:ascii="Times New Roman" w:hAnsi="Times New Roman" w:cs="Times New Roman"/>
          <w:sz w:val="24"/>
          <w:szCs w:val="24"/>
          <w:lang w:val="en-US"/>
        </w:rPr>
        <w:footnoteReference w:id="1"/>
      </w:r>
    </w:p>
    <w:p w14:paraId="590796F2" w14:textId="77777777" w:rsidR="006B6539" w:rsidRPr="006B6539" w:rsidRDefault="006B6539" w:rsidP="00411A78">
      <w:pPr>
        <w:pStyle w:val="ListParagraph"/>
        <w:spacing w:after="0" w:line="360" w:lineRule="auto"/>
        <w:rPr>
          <w:rFonts w:ascii="Times New Roman" w:hAnsi="Times New Roman" w:cs="Times New Roman"/>
          <w:sz w:val="24"/>
          <w:szCs w:val="24"/>
          <w:lang w:val="en-US"/>
        </w:rPr>
      </w:pPr>
    </w:p>
    <w:p w14:paraId="52E6E46B" w14:textId="63EF19FD" w:rsidR="00E16171" w:rsidRDefault="006B6539"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 </w:t>
      </w:r>
      <w:r w:rsidR="005864A5">
        <w:rPr>
          <w:rFonts w:ascii="Times New Roman" w:hAnsi="Times New Roman" w:cs="Times New Roman"/>
          <w:sz w:val="24"/>
          <w:szCs w:val="24"/>
          <w:lang w:val="en-US"/>
        </w:rPr>
        <w:t xml:space="preserve">22.3.2019, through a letter from Sir Tim Barrow, the UK’s permanent representative to the EU, </w:t>
      </w:r>
      <w:r>
        <w:rPr>
          <w:rFonts w:ascii="Times New Roman" w:hAnsi="Times New Roman" w:cs="Times New Roman"/>
          <w:sz w:val="24"/>
          <w:szCs w:val="24"/>
          <w:lang w:val="en-US"/>
        </w:rPr>
        <w:t>the Prime Minister agreed to the extension of the A50 period on the terms set by the Council, doing so purportedly on behalf of the U</w:t>
      </w:r>
      <w:r w:rsidR="00006E85">
        <w:rPr>
          <w:rFonts w:ascii="Times New Roman" w:hAnsi="Times New Roman" w:cs="Times New Roman"/>
          <w:sz w:val="24"/>
          <w:szCs w:val="24"/>
          <w:lang w:val="en-US"/>
        </w:rPr>
        <w:t xml:space="preserve">nited </w:t>
      </w:r>
      <w:r>
        <w:rPr>
          <w:rFonts w:ascii="Times New Roman" w:hAnsi="Times New Roman" w:cs="Times New Roman"/>
          <w:sz w:val="24"/>
          <w:szCs w:val="24"/>
          <w:lang w:val="en-US"/>
        </w:rPr>
        <w:t>K</w:t>
      </w:r>
      <w:r w:rsidR="00006E85">
        <w:rPr>
          <w:rFonts w:ascii="Times New Roman" w:hAnsi="Times New Roman" w:cs="Times New Roman"/>
          <w:sz w:val="24"/>
          <w:szCs w:val="24"/>
          <w:lang w:val="en-US"/>
        </w:rPr>
        <w:t>ingdom</w:t>
      </w:r>
      <w:r>
        <w:rPr>
          <w:rFonts w:ascii="Times New Roman" w:hAnsi="Times New Roman" w:cs="Times New Roman"/>
          <w:sz w:val="24"/>
          <w:szCs w:val="24"/>
          <w:lang w:val="en-US"/>
        </w:rPr>
        <w:t>.</w:t>
      </w:r>
    </w:p>
    <w:p w14:paraId="1BC0ED4E" w14:textId="77777777" w:rsidR="00711A75" w:rsidRPr="00711A75" w:rsidRDefault="00711A75" w:rsidP="00411A78">
      <w:pPr>
        <w:pStyle w:val="ListParagraph"/>
        <w:spacing w:after="0" w:line="360" w:lineRule="auto"/>
        <w:rPr>
          <w:rFonts w:ascii="Times New Roman" w:hAnsi="Times New Roman" w:cs="Times New Roman"/>
          <w:sz w:val="24"/>
          <w:szCs w:val="24"/>
          <w:lang w:val="en-US"/>
        </w:rPr>
      </w:pPr>
    </w:p>
    <w:p w14:paraId="5E7A7AAB" w14:textId="6E702D83" w:rsidR="00711A75" w:rsidRDefault="00711A75"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 28.3.2019, </w:t>
      </w:r>
      <w:r w:rsidR="00F715C3">
        <w:rPr>
          <w:rFonts w:ascii="Times New Roman" w:hAnsi="Times New Roman" w:cs="Times New Roman"/>
          <w:sz w:val="24"/>
          <w:szCs w:val="24"/>
          <w:lang w:val="en-US"/>
        </w:rPr>
        <w:t xml:space="preserve">purportedly </w:t>
      </w:r>
      <w:r>
        <w:rPr>
          <w:rFonts w:ascii="Times New Roman" w:hAnsi="Times New Roman" w:cs="Times New Roman"/>
          <w:sz w:val="24"/>
          <w:szCs w:val="24"/>
          <w:lang w:val="en-US"/>
        </w:rPr>
        <w:t xml:space="preserve">pursuant to </w:t>
      </w:r>
      <w:r w:rsidR="00F715C3">
        <w:rPr>
          <w:rFonts w:ascii="Times New Roman" w:hAnsi="Times New Roman" w:cs="Times New Roman"/>
          <w:sz w:val="24"/>
          <w:szCs w:val="24"/>
          <w:lang w:val="en-US"/>
        </w:rPr>
        <w:t>the power granted by s 20 (4) (a) of the 2018 Act, the Exit Day Regulations purported to come into effect by affirmative resolutions of both Houses of Parliament.  The said Regulations purport to change ‘exit date’ to the dates by which the Council offered to extend the A50 period, as set out in para 12 above.</w:t>
      </w:r>
    </w:p>
    <w:p w14:paraId="664C8588" w14:textId="77777777" w:rsidR="002C4769" w:rsidRPr="002C4769" w:rsidRDefault="002C4769" w:rsidP="002C4769">
      <w:pPr>
        <w:pStyle w:val="ListParagraph"/>
        <w:rPr>
          <w:rFonts w:ascii="Times New Roman" w:hAnsi="Times New Roman" w:cs="Times New Roman"/>
          <w:sz w:val="24"/>
          <w:szCs w:val="24"/>
          <w:lang w:val="en-US"/>
        </w:rPr>
      </w:pPr>
    </w:p>
    <w:p w14:paraId="608EEDFA" w14:textId="101B9434" w:rsidR="002C4769" w:rsidRDefault="002C4769"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Since 29.3.2019</w:t>
      </w:r>
      <w:r w:rsidR="00C17745">
        <w:rPr>
          <w:rFonts w:ascii="Times New Roman" w:hAnsi="Times New Roman" w:cs="Times New Roman"/>
          <w:sz w:val="24"/>
          <w:szCs w:val="24"/>
          <w:lang w:val="en-US"/>
        </w:rPr>
        <w:t xml:space="preserve"> (and since this claim was issued)</w:t>
      </w:r>
      <w:r>
        <w:rPr>
          <w:rFonts w:ascii="Times New Roman" w:hAnsi="Times New Roman" w:cs="Times New Roman"/>
          <w:sz w:val="24"/>
          <w:szCs w:val="24"/>
          <w:lang w:val="en-US"/>
        </w:rPr>
        <w:t xml:space="preserve"> there have been two further developments</w:t>
      </w:r>
      <w:r w:rsidR="007966A6">
        <w:rPr>
          <w:rFonts w:ascii="Times New Roman" w:hAnsi="Times New Roman" w:cs="Times New Roman"/>
          <w:sz w:val="24"/>
          <w:szCs w:val="24"/>
          <w:lang w:val="en-US"/>
        </w:rPr>
        <w:t xml:space="preserve"> of significance</w:t>
      </w:r>
      <w:r>
        <w:rPr>
          <w:rFonts w:ascii="Times New Roman" w:hAnsi="Times New Roman" w:cs="Times New Roman"/>
          <w:sz w:val="24"/>
          <w:szCs w:val="24"/>
          <w:lang w:val="en-US"/>
        </w:rPr>
        <w:t>.</w:t>
      </w:r>
    </w:p>
    <w:p w14:paraId="1AA4204F" w14:textId="77777777" w:rsidR="002C4769" w:rsidRPr="002C4769" w:rsidRDefault="002C4769" w:rsidP="002C4769">
      <w:pPr>
        <w:pStyle w:val="ListParagraph"/>
        <w:rPr>
          <w:rFonts w:ascii="Times New Roman" w:hAnsi="Times New Roman" w:cs="Times New Roman"/>
          <w:sz w:val="24"/>
          <w:szCs w:val="24"/>
          <w:lang w:val="en-US"/>
        </w:rPr>
      </w:pPr>
    </w:p>
    <w:p w14:paraId="4C134753" w14:textId="6D29B8FF" w:rsidR="002C4769" w:rsidRDefault="002C4769"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First, on 3.4.2019, after the House of Commons voted to disapply its long-standing procedural rule that the business of HM Government should have priority at all its sittings, voted for the First to Third Readings of a backbench Bill </w:t>
      </w:r>
      <w:r w:rsidR="007966A6">
        <w:rPr>
          <w:rFonts w:ascii="Times New Roman" w:hAnsi="Times New Roman" w:cs="Times New Roman"/>
          <w:sz w:val="24"/>
          <w:szCs w:val="24"/>
          <w:lang w:val="en-US"/>
        </w:rPr>
        <w:t xml:space="preserve">introduced by </w:t>
      </w:r>
      <w:r>
        <w:rPr>
          <w:rFonts w:ascii="Times New Roman" w:hAnsi="Times New Roman" w:cs="Times New Roman"/>
          <w:sz w:val="24"/>
          <w:szCs w:val="24"/>
          <w:lang w:val="en-US"/>
        </w:rPr>
        <w:t xml:space="preserve">the Rt Hon Yvette Cooper MP that would make the </w:t>
      </w:r>
      <w:r w:rsidR="00B17A1B">
        <w:rPr>
          <w:rFonts w:ascii="Times New Roman" w:hAnsi="Times New Roman" w:cs="Times New Roman"/>
          <w:sz w:val="24"/>
          <w:szCs w:val="24"/>
          <w:lang w:val="en-US"/>
        </w:rPr>
        <w:t xml:space="preserve">UK’s request for </w:t>
      </w:r>
      <w:proofErr w:type="spellStart"/>
      <w:r w:rsidR="00B17A1B">
        <w:rPr>
          <w:rFonts w:ascii="Times New Roman" w:hAnsi="Times New Roman" w:cs="Times New Roman"/>
          <w:sz w:val="24"/>
          <w:szCs w:val="24"/>
          <w:lang w:val="en-US"/>
        </w:rPr>
        <w:t>and</w:t>
      </w:r>
      <w:proofErr w:type="spellEnd"/>
      <w:r w:rsidR="00B17A1B">
        <w:rPr>
          <w:rFonts w:ascii="Times New Roman" w:hAnsi="Times New Roman" w:cs="Times New Roman"/>
          <w:sz w:val="24"/>
          <w:szCs w:val="24"/>
          <w:lang w:val="en-US"/>
        </w:rPr>
        <w:t xml:space="preserve"> agreement to an extension of the A50 period subject to statutory control.  The Bill was debated in the House of Lords on 4.4.2019 but has yet to complete its three readings in that House.  It is of note that the Speaker of the House of Commons ruled that HM’s Consent</w:t>
      </w:r>
      <w:r w:rsidR="005A0FA4">
        <w:rPr>
          <w:rStyle w:val="FootnoteReference"/>
          <w:rFonts w:ascii="Times New Roman" w:hAnsi="Times New Roman" w:cs="Times New Roman"/>
          <w:sz w:val="24"/>
          <w:szCs w:val="24"/>
          <w:lang w:val="en-US"/>
        </w:rPr>
        <w:footnoteReference w:id="2"/>
      </w:r>
      <w:r w:rsidR="00B17A1B">
        <w:rPr>
          <w:rFonts w:ascii="Times New Roman" w:hAnsi="Times New Roman" w:cs="Times New Roman"/>
          <w:sz w:val="24"/>
          <w:szCs w:val="24"/>
          <w:lang w:val="en-US"/>
        </w:rPr>
        <w:t xml:space="preserve"> was not required before the Bill was introduced.  This strongly suggests that </w:t>
      </w:r>
      <w:r w:rsidR="007966A6">
        <w:rPr>
          <w:rFonts w:ascii="Times New Roman" w:hAnsi="Times New Roman" w:cs="Times New Roman"/>
          <w:sz w:val="24"/>
          <w:szCs w:val="24"/>
          <w:lang w:val="en-US"/>
        </w:rPr>
        <w:t>the Speaker was advised</w:t>
      </w:r>
      <w:r w:rsidR="00B17A1B">
        <w:rPr>
          <w:rFonts w:ascii="Times New Roman" w:hAnsi="Times New Roman" w:cs="Times New Roman"/>
          <w:sz w:val="24"/>
          <w:szCs w:val="24"/>
          <w:lang w:val="en-US"/>
        </w:rPr>
        <w:t xml:space="preserve"> that the Bill would not affect the Prerogative</w:t>
      </w:r>
      <w:r w:rsidR="007966A6">
        <w:rPr>
          <w:rFonts w:ascii="Times New Roman" w:hAnsi="Times New Roman" w:cs="Times New Roman"/>
          <w:sz w:val="24"/>
          <w:szCs w:val="24"/>
          <w:lang w:val="en-US"/>
        </w:rPr>
        <w:t xml:space="preserve"> and acted on that advice</w:t>
      </w:r>
      <w:r w:rsidR="00B17A1B">
        <w:rPr>
          <w:rFonts w:ascii="Times New Roman" w:hAnsi="Times New Roman" w:cs="Times New Roman"/>
          <w:sz w:val="24"/>
          <w:szCs w:val="24"/>
          <w:lang w:val="en-US"/>
        </w:rPr>
        <w:t>; and that there is there</w:t>
      </w:r>
      <w:r w:rsidR="007966A6">
        <w:rPr>
          <w:rFonts w:ascii="Times New Roman" w:hAnsi="Times New Roman" w:cs="Times New Roman"/>
          <w:sz w:val="24"/>
          <w:szCs w:val="24"/>
          <w:lang w:val="en-US"/>
        </w:rPr>
        <w:t>fore</w:t>
      </w:r>
      <w:r w:rsidR="00B17A1B">
        <w:rPr>
          <w:rFonts w:ascii="Times New Roman" w:hAnsi="Times New Roman" w:cs="Times New Roman"/>
          <w:sz w:val="24"/>
          <w:szCs w:val="24"/>
          <w:lang w:val="en-US"/>
        </w:rPr>
        <w:t xml:space="preserve"> no Prerogative power to extend.</w:t>
      </w:r>
    </w:p>
    <w:p w14:paraId="27825E44" w14:textId="77777777" w:rsidR="00B17A1B" w:rsidRPr="00B17A1B" w:rsidRDefault="00B17A1B" w:rsidP="00B17A1B">
      <w:pPr>
        <w:pStyle w:val="ListParagraph"/>
        <w:rPr>
          <w:rFonts w:ascii="Times New Roman" w:hAnsi="Times New Roman" w:cs="Times New Roman"/>
          <w:sz w:val="24"/>
          <w:szCs w:val="24"/>
          <w:lang w:val="en-US"/>
        </w:rPr>
      </w:pPr>
    </w:p>
    <w:p w14:paraId="70BD4163" w14:textId="6A683DB8" w:rsidR="00B17A1B" w:rsidRDefault="00B17A1B"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Secondly, on 5.4.2019 the Prime Minister wrote again to the President of the Council, purporting to request on behalf of the UK a further extension of the A50 period (on the understanding that the period had already been extended and the UK remained a member of the EU).  This request will be considered at a meeting of the Council on </w:t>
      </w:r>
      <w:r w:rsidR="00C17745">
        <w:rPr>
          <w:rFonts w:ascii="Times New Roman" w:hAnsi="Times New Roman" w:cs="Times New Roman"/>
          <w:sz w:val="24"/>
          <w:szCs w:val="24"/>
          <w:lang w:val="en-US"/>
        </w:rPr>
        <w:t>11.4.2019, the day before the expiry of the purported extension to the A50 period.</w:t>
      </w:r>
      <w:r w:rsidR="005A0FA4">
        <w:rPr>
          <w:rFonts w:ascii="Times New Roman" w:hAnsi="Times New Roman" w:cs="Times New Roman"/>
          <w:sz w:val="24"/>
          <w:szCs w:val="24"/>
          <w:lang w:val="en-US"/>
        </w:rPr>
        <w:t xml:space="preserve">  It is evidence in practice of the lack of restriction by A50 on the ability of a Member State to request, the Council to offer and a Member State to agree to </w:t>
      </w:r>
      <w:r w:rsidR="007966A6">
        <w:rPr>
          <w:rFonts w:ascii="Times New Roman" w:hAnsi="Times New Roman" w:cs="Times New Roman"/>
          <w:sz w:val="24"/>
          <w:szCs w:val="24"/>
          <w:lang w:val="en-US"/>
        </w:rPr>
        <w:t xml:space="preserve">further </w:t>
      </w:r>
      <w:r w:rsidR="005A0FA4">
        <w:rPr>
          <w:rFonts w:ascii="Times New Roman" w:hAnsi="Times New Roman" w:cs="Times New Roman"/>
          <w:sz w:val="24"/>
          <w:szCs w:val="24"/>
          <w:lang w:val="en-US"/>
        </w:rPr>
        <w:t>extension</w:t>
      </w:r>
      <w:r w:rsidR="007966A6">
        <w:rPr>
          <w:rFonts w:ascii="Times New Roman" w:hAnsi="Times New Roman" w:cs="Times New Roman"/>
          <w:sz w:val="24"/>
          <w:szCs w:val="24"/>
          <w:lang w:val="en-US"/>
        </w:rPr>
        <w:t>s</w:t>
      </w:r>
      <w:r w:rsidR="005A0FA4">
        <w:rPr>
          <w:rFonts w:ascii="Times New Roman" w:hAnsi="Times New Roman" w:cs="Times New Roman"/>
          <w:sz w:val="24"/>
          <w:szCs w:val="24"/>
          <w:lang w:val="en-US"/>
        </w:rPr>
        <w:t xml:space="preserve"> of the period.</w:t>
      </w:r>
    </w:p>
    <w:p w14:paraId="7ED5AF24" w14:textId="77777777" w:rsidR="00E16171" w:rsidRPr="00E16171" w:rsidRDefault="00E16171" w:rsidP="00411A78">
      <w:pPr>
        <w:pStyle w:val="ListParagraph"/>
        <w:spacing w:after="0" w:line="360" w:lineRule="auto"/>
        <w:rPr>
          <w:rFonts w:ascii="Times New Roman" w:hAnsi="Times New Roman" w:cs="Times New Roman"/>
          <w:sz w:val="24"/>
          <w:szCs w:val="24"/>
          <w:lang w:val="en-US"/>
        </w:rPr>
      </w:pPr>
    </w:p>
    <w:p w14:paraId="70A9D5AB" w14:textId="6495F07A" w:rsidR="006B6539" w:rsidRDefault="006B6539"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3472B6">
        <w:rPr>
          <w:rFonts w:ascii="Times New Roman" w:hAnsi="Times New Roman" w:cs="Times New Roman"/>
          <w:sz w:val="24"/>
          <w:szCs w:val="24"/>
          <w:u w:val="single"/>
          <w:lang w:val="en-US"/>
        </w:rPr>
        <w:t>The Claimant’s case</w:t>
      </w:r>
      <w:r w:rsidRPr="00E16171">
        <w:rPr>
          <w:rFonts w:ascii="Times New Roman" w:hAnsi="Times New Roman" w:cs="Times New Roman"/>
          <w:sz w:val="24"/>
          <w:szCs w:val="24"/>
          <w:lang w:val="en-US"/>
        </w:rPr>
        <w:t xml:space="preserve"> is that the Prime Minister had no lawful authority to ask the Council to extend the period before the UK leaves the EU</w:t>
      </w:r>
      <w:r w:rsidR="00D45F3D">
        <w:rPr>
          <w:rFonts w:ascii="Times New Roman" w:hAnsi="Times New Roman" w:cs="Times New Roman"/>
          <w:sz w:val="24"/>
          <w:szCs w:val="24"/>
          <w:lang w:val="en-US"/>
        </w:rPr>
        <w:t>,</w:t>
      </w:r>
      <w:r w:rsidRPr="00E16171">
        <w:rPr>
          <w:rFonts w:ascii="Times New Roman" w:hAnsi="Times New Roman" w:cs="Times New Roman"/>
          <w:sz w:val="24"/>
          <w:szCs w:val="24"/>
          <w:lang w:val="en-US"/>
        </w:rPr>
        <w:t xml:space="preserve"> or to agree to any extension proposed by the Council in response</w:t>
      </w:r>
      <w:r w:rsidR="00D45F3D">
        <w:rPr>
          <w:rFonts w:ascii="Times New Roman" w:hAnsi="Times New Roman" w:cs="Times New Roman"/>
          <w:sz w:val="24"/>
          <w:szCs w:val="24"/>
          <w:lang w:val="en-US"/>
        </w:rPr>
        <w:t xml:space="preserve">; and that </w:t>
      </w:r>
      <w:r w:rsidR="00711A75">
        <w:rPr>
          <w:rFonts w:ascii="Times New Roman" w:hAnsi="Times New Roman" w:cs="Times New Roman"/>
          <w:sz w:val="24"/>
          <w:szCs w:val="24"/>
          <w:lang w:val="en-US"/>
        </w:rPr>
        <w:t xml:space="preserve">her </w:t>
      </w:r>
      <w:r w:rsidR="00D45F3D">
        <w:rPr>
          <w:rFonts w:ascii="Times New Roman" w:hAnsi="Times New Roman" w:cs="Times New Roman"/>
          <w:sz w:val="24"/>
          <w:szCs w:val="24"/>
          <w:lang w:val="en-US"/>
        </w:rPr>
        <w:t>purported acceptance of</w:t>
      </w:r>
      <w:r w:rsidR="00711A75">
        <w:rPr>
          <w:rFonts w:ascii="Times New Roman" w:hAnsi="Times New Roman" w:cs="Times New Roman"/>
          <w:sz w:val="24"/>
          <w:szCs w:val="24"/>
          <w:lang w:val="en-US"/>
        </w:rPr>
        <w:t xml:space="preserve"> the Council’s offer to extend the A50 period was, accordingly, void.  It is thereby averred that, as a matter of domestic, international and EU law, </w:t>
      </w:r>
      <w:r w:rsidR="00D45F3D">
        <w:rPr>
          <w:rFonts w:ascii="Times New Roman" w:hAnsi="Times New Roman" w:cs="Times New Roman"/>
          <w:sz w:val="24"/>
          <w:szCs w:val="24"/>
          <w:lang w:val="en-US"/>
        </w:rPr>
        <w:t xml:space="preserve">the United Kingdom withdrew from the European </w:t>
      </w:r>
      <w:r w:rsidR="00711A75">
        <w:rPr>
          <w:rFonts w:ascii="Times New Roman" w:hAnsi="Times New Roman" w:cs="Times New Roman"/>
          <w:sz w:val="24"/>
          <w:szCs w:val="24"/>
          <w:lang w:val="en-US"/>
        </w:rPr>
        <w:t>Union at 11 pm on 29.3.2019, since when the Treaties have ceased to apply.</w:t>
      </w:r>
    </w:p>
    <w:p w14:paraId="52E72314" w14:textId="77777777" w:rsidR="00F715C3" w:rsidRPr="00F715C3" w:rsidRDefault="00F715C3" w:rsidP="00F715C3">
      <w:pPr>
        <w:pStyle w:val="ListParagraph"/>
        <w:rPr>
          <w:rFonts w:ascii="Times New Roman" w:hAnsi="Times New Roman" w:cs="Times New Roman"/>
          <w:sz w:val="24"/>
          <w:szCs w:val="24"/>
          <w:lang w:val="en-US"/>
        </w:rPr>
      </w:pPr>
    </w:p>
    <w:p w14:paraId="6737633E" w14:textId="228DF402" w:rsidR="00F715C3" w:rsidRDefault="00F715C3"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Moreover, it </w:t>
      </w:r>
      <w:r w:rsidR="005864A5">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averred that </w:t>
      </w:r>
      <w:r w:rsidR="00684A0E">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Exit Day Regulations are void as the condition precedent that must be satisfied before they may come into effect, that the date on which the Treaties were to cease to apply to the UK was different to 29.3.2019, was not met.  Consequently, the </w:t>
      </w:r>
      <w:r w:rsidR="00D56BB8">
        <w:rPr>
          <w:rFonts w:ascii="Times New Roman" w:hAnsi="Times New Roman" w:cs="Times New Roman"/>
          <w:sz w:val="24"/>
          <w:szCs w:val="24"/>
          <w:lang w:val="en-US"/>
        </w:rPr>
        <w:t>parts of the 2018 Act due to come into force on exit day have been in force since 29.3.2019.</w:t>
      </w:r>
    </w:p>
    <w:p w14:paraId="39A45EF5" w14:textId="48F32A37" w:rsidR="00D1238F" w:rsidRDefault="00D1238F" w:rsidP="00D1238F">
      <w:pPr>
        <w:pStyle w:val="ListParagraph"/>
        <w:rPr>
          <w:rFonts w:ascii="Times New Roman" w:hAnsi="Times New Roman" w:cs="Times New Roman"/>
          <w:sz w:val="24"/>
          <w:szCs w:val="24"/>
          <w:lang w:val="en-US"/>
        </w:rPr>
      </w:pPr>
    </w:p>
    <w:p w14:paraId="33A754CD" w14:textId="77777777" w:rsidR="00684A0E" w:rsidRPr="00D1238F" w:rsidRDefault="00684A0E" w:rsidP="00D1238F">
      <w:pPr>
        <w:pStyle w:val="ListParagraph"/>
        <w:rPr>
          <w:rFonts w:ascii="Times New Roman" w:hAnsi="Times New Roman" w:cs="Times New Roman"/>
          <w:sz w:val="24"/>
          <w:szCs w:val="24"/>
          <w:lang w:val="en-US"/>
        </w:rPr>
      </w:pPr>
    </w:p>
    <w:p w14:paraId="569BFF77" w14:textId="489FCB4C" w:rsidR="00D1238F" w:rsidRPr="00462F7F" w:rsidRDefault="00462F7F" w:rsidP="00462F7F">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THE EFFECT OF AN EXTENSION </w:t>
      </w:r>
      <w:r w:rsidR="002014CD">
        <w:rPr>
          <w:rFonts w:ascii="Times New Roman" w:hAnsi="Times New Roman" w:cs="Times New Roman"/>
          <w:b/>
          <w:sz w:val="24"/>
          <w:szCs w:val="24"/>
          <w:lang w:val="en-US"/>
        </w:rPr>
        <w:t>O</w:t>
      </w:r>
      <w:r>
        <w:rPr>
          <w:rFonts w:ascii="Times New Roman" w:hAnsi="Times New Roman" w:cs="Times New Roman"/>
          <w:b/>
          <w:sz w:val="24"/>
          <w:szCs w:val="24"/>
          <w:lang w:val="en-US"/>
        </w:rPr>
        <w:t>N DOMESTIC LAW</w:t>
      </w:r>
    </w:p>
    <w:p w14:paraId="660C855B" w14:textId="77777777" w:rsidR="00D1238F" w:rsidRPr="00D1238F" w:rsidRDefault="00D1238F" w:rsidP="00D1238F">
      <w:pPr>
        <w:pStyle w:val="ListParagraph"/>
        <w:rPr>
          <w:rFonts w:ascii="Times New Roman" w:hAnsi="Times New Roman" w:cs="Times New Roman"/>
          <w:sz w:val="24"/>
          <w:szCs w:val="24"/>
          <w:lang w:val="en-US"/>
        </w:rPr>
      </w:pPr>
    </w:p>
    <w:p w14:paraId="1E7B047E" w14:textId="48A031CA" w:rsidR="007323C3" w:rsidRDefault="00073187"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consequence of </w:t>
      </w:r>
      <w:r w:rsidR="00684A0E">
        <w:rPr>
          <w:rFonts w:ascii="Times New Roman" w:hAnsi="Times New Roman" w:cs="Times New Roman"/>
          <w:sz w:val="24"/>
          <w:szCs w:val="24"/>
          <w:lang w:val="en-US"/>
        </w:rPr>
        <w:t xml:space="preserve">notification under </w:t>
      </w:r>
      <w:r w:rsidR="007323C3">
        <w:rPr>
          <w:rFonts w:ascii="Times New Roman" w:hAnsi="Times New Roman" w:cs="Times New Roman"/>
          <w:sz w:val="24"/>
          <w:szCs w:val="24"/>
          <w:lang w:val="en-US"/>
        </w:rPr>
        <w:t xml:space="preserve">A50 was </w:t>
      </w:r>
      <w:r>
        <w:rPr>
          <w:rFonts w:ascii="Times New Roman" w:hAnsi="Times New Roman" w:cs="Times New Roman"/>
          <w:sz w:val="24"/>
          <w:szCs w:val="24"/>
          <w:lang w:val="en-US"/>
        </w:rPr>
        <w:t xml:space="preserve">recognised by the Supreme Court </w:t>
      </w:r>
      <w:r w:rsidR="007323C3">
        <w:rPr>
          <w:rFonts w:ascii="Times New Roman" w:hAnsi="Times New Roman" w:cs="Times New Roman"/>
          <w:sz w:val="24"/>
          <w:szCs w:val="24"/>
          <w:lang w:val="en-US"/>
        </w:rPr>
        <w:t xml:space="preserve">to have </w:t>
      </w:r>
      <w:r>
        <w:rPr>
          <w:rFonts w:ascii="Times New Roman" w:hAnsi="Times New Roman" w:cs="Times New Roman"/>
          <w:sz w:val="24"/>
          <w:szCs w:val="24"/>
          <w:lang w:val="en-US"/>
        </w:rPr>
        <w:t>the inevitable consequence that, but for an extension, the Treaties would cease to apply to the United Kingdom after two years (</w:t>
      </w:r>
      <w:r>
        <w:rPr>
          <w:rFonts w:ascii="Times New Roman" w:hAnsi="Times New Roman" w:cs="Times New Roman"/>
          <w:i/>
          <w:sz w:val="24"/>
          <w:szCs w:val="24"/>
          <w:lang w:val="en-US"/>
        </w:rPr>
        <w:t>Miller</w:t>
      </w:r>
      <w:r>
        <w:rPr>
          <w:rFonts w:ascii="Times New Roman" w:hAnsi="Times New Roman" w:cs="Times New Roman"/>
          <w:sz w:val="24"/>
          <w:szCs w:val="24"/>
          <w:lang w:val="en-US"/>
        </w:rPr>
        <w:t xml:space="preserve">, paras 36 and 94, in which Lord </w:t>
      </w:r>
      <w:proofErr w:type="spellStart"/>
      <w:r>
        <w:rPr>
          <w:rFonts w:ascii="Times New Roman" w:hAnsi="Times New Roman" w:cs="Times New Roman"/>
          <w:sz w:val="24"/>
          <w:szCs w:val="24"/>
          <w:lang w:val="en-US"/>
        </w:rPr>
        <w:t>Pannick</w:t>
      </w:r>
      <w:proofErr w:type="spellEnd"/>
      <w:r>
        <w:rPr>
          <w:rFonts w:ascii="Times New Roman" w:hAnsi="Times New Roman" w:cs="Times New Roman"/>
          <w:sz w:val="24"/>
          <w:szCs w:val="24"/>
          <w:lang w:val="en-US"/>
        </w:rPr>
        <w:t xml:space="preserve"> QC’s analogy of a bullet being fired at notification</w:t>
      </w:r>
      <w:r w:rsidR="00684A0E">
        <w:rPr>
          <w:rFonts w:ascii="Times New Roman" w:hAnsi="Times New Roman" w:cs="Times New Roman"/>
          <w:sz w:val="24"/>
          <w:szCs w:val="24"/>
          <w:lang w:val="en-US"/>
        </w:rPr>
        <w:t>, to reach inevitably the ‘target’ of withdrawal,</w:t>
      </w:r>
      <w:r>
        <w:rPr>
          <w:rFonts w:ascii="Times New Roman" w:hAnsi="Times New Roman" w:cs="Times New Roman"/>
          <w:sz w:val="24"/>
          <w:szCs w:val="24"/>
          <w:lang w:val="en-US"/>
        </w:rPr>
        <w:t xml:space="preserve"> was adopted).  </w:t>
      </w:r>
      <w:r w:rsidR="00BB457A">
        <w:rPr>
          <w:rFonts w:ascii="Times New Roman" w:hAnsi="Times New Roman" w:cs="Times New Roman"/>
          <w:sz w:val="24"/>
          <w:szCs w:val="24"/>
          <w:lang w:val="en-US"/>
        </w:rPr>
        <w:t xml:space="preserve">This position </w:t>
      </w:r>
      <w:r>
        <w:rPr>
          <w:rFonts w:ascii="Times New Roman" w:hAnsi="Times New Roman" w:cs="Times New Roman"/>
          <w:sz w:val="24"/>
          <w:szCs w:val="24"/>
          <w:lang w:val="en-US"/>
        </w:rPr>
        <w:t xml:space="preserve">must </w:t>
      </w:r>
      <w:r w:rsidR="00BB457A">
        <w:rPr>
          <w:rFonts w:ascii="Times New Roman" w:hAnsi="Times New Roman" w:cs="Times New Roman"/>
          <w:sz w:val="24"/>
          <w:szCs w:val="24"/>
          <w:lang w:val="en-US"/>
        </w:rPr>
        <w:t xml:space="preserve">now </w:t>
      </w:r>
      <w:r>
        <w:rPr>
          <w:rFonts w:ascii="Times New Roman" w:hAnsi="Times New Roman" w:cs="Times New Roman"/>
          <w:sz w:val="24"/>
          <w:szCs w:val="24"/>
          <w:lang w:val="en-US"/>
        </w:rPr>
        <w:t>be modified by the decision of the CJEU that unilateral revocation of notification is possible (</w:t>
      </w:r>
      <w:r>
        <w:rPr>
          <w:rFonts w:ascii="Times New Roman" w:hAnsi="Times New Roman" w:cs="Times New Roman"/>
          <w:i/>
          <w:sz w:val="24"/>
          <w:szCs w:val="24"/>
          <w:lang w:val="en-US"/>
        </w:rPr>
        <w:t>Wightman</w:t>
      </w:r>
      <w:r w:rsidR="004700FA">
        <w:rPr>
          <w:rFonts w:ascii="Times New Roman" w:hAnsi="Times New Roman" w:cs="Times New Roman"/>
          <w:sz w:val="24"/>
          <w:szCs w:val="24"/>
          <w:lang w:val="en-US"/>
        </w:rPr>
        <w:t xml:space="preserve">, </w:t>
      </w:r>
      <w:r w:rsidR="00BB457A">
        <w:rPr>
          <w:rFonts w:ascii="Times New Roman" w:hAnsi="Times New Roman" w:cs="Times New Roman"/>
          <w:sz w:val="24"/>
          <w:szCs w:val="24"/>
          <w:lang w:val="en-US"/>
        </w:rPr>
        <w:t xml:space="preserve">albeit the Supreme Court accepted that there was no more an agreed position to accept and not argue the irrevocability of notification).  </w:t>
      </w:r>
    </w:p>
    <w:p w14:paraId="63A79D5E" w14:textId="77777777" w:rsidR="007323C3" w:rsidRDefault="007323C3" w:rsidP="007323C3">
      <w:pPr>
        <w:pStyle w:val="ListParagraph"/>
        <w:spacing w:after="0" w:line="360" w:lineRule="auto"/>
        <w:ind w:left="851"/>
        <w:jc w:val="both"/>
        <w:rPr>
          <w:rFonts w:ascii="Times New Roman" w:hAnsi="Times New Roman" w:cs="Times New Roman"/>
          <w:sz w:val="24"/>
          <w:szCs w:val="24"/>
          <w:lang w:val="en-US"/>
        </w:rPr>
      </w:pPr>
    </w:p>
    <w:p w14:paraId="2BDD526D" w14:textId="09D7FA00" w:rsidR="00073187" w:rsidRDefault="00073187"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Parliament</w:t>
      </w:r>
      <w:r w:rsidR="00BB457A">
        <w:rPr>
          <w:rFonts w:ascii="Times New Roman" w:hAnsi="Times New Roman" w:cs="Times New Roman"/>
          <w:sz w:val="24"/>
          <w:szCs w:val="24"/>
          <w:lang w:val="en-US"/>
        </w:rPr>
        <w:t>, in passing the 2017 Act,</w:t>
      </w:r>
      <w:r>
        <w:rPr>
          <w:rFonts w:ascii="Times New Roman" w:hAnsi="Times New Roman" w:cs="Times New Roman"/>
          <w:sz w:val="24"/>
          <w:szCs w:val="24"/>
          <w:lang w:val="en-US"/>
        </w:rPr>
        <w:t xml:space="preserve"> provide</w:t>
      </w:r>
      <w:r w:rsidR="005B35B0">
        <w:rPr>
          <w:rFonts w:ascii="Times New Roman" w:hAnsi="Times New Roman" w:cs="Times New Roman"/>
          <w:sz w:val="24"/>
          <w:szCs w:val="24"/>
          <w:lang w:val="en-US"/>
        </w:rPr>
        <w:t>d</w:t>
      </w:r>
      <w:r>
        <w:rPr>
          <w:rFonts w:ascii="Times New Roman" w:hAnsi="Times New Roman" w:cs="Times New Roman"/>
          <w:sz w:val="24"/>
          <w:szCs w:val="24"/>
          <w:lang w:val="en-US"/>
        </w:rPr>
        <w:t xml:space="preserve"> the Prime Minister with the power to notify</w:t>
      </w:r>
      <w:r w:rsidR="00BB457A">
        <w:rPr>
          <w:rFonts w:ascii="Times New Roman" w:hAnsi="Times New Roman" w:cs="Times New Roman"/>
          <w:sz w:val="24"/>
          <w:szCs w:val="24"/>
          <w:lang w:val="en-US"/>
        </w:rPr>
        <w:t xml:space="preserve">, thereby </w:t>
      </w:r>
      <w:r>
        <w:rPr>
          <w:rFonts w:ascii="Times New Roman" w:hAnsi="Times New Roman" w:cs="Times New Roman"/>
          <w:sz w:val="24"/>
          <w:szCs w:val="24"/>
          <w:lang w:val="en-US"/>
        </w:rPr>
        <w:t>‘fir</w:t>
      </w:r>
      <w:r w:rsidR="00BB457A">
        <w:rPr>
          <w:rFonts w:ascii="Times New Roman" w:hAnsi="Times New Roman" w:cs="Times New Roman"/>
          <w:sz w:val="24"/>
          <w:szCs w:val="24"/>
          <w:lang w:val="en-US"/>
        </w:rPr>
        <w:t>ing</w:t>
      </w:r>
      <w:r>
        <w:rPr>
          <w:rFonts w:ascii="Times New Roman" w:hAnsi="Times New Roman" w:cs="Times New Roman"/>
          <w:sz w:val="24"/>
          <w:szCs w:val="24"/>
          <w:lang w:val="en-US"/>
        </w:rPr>
        <w:t xml:space="preserve"> the bullet’ </w:t>
      </w:r>
      <w:r w:rsidR="00BB457A">
        <w:rPr>
          <w:rFonts w:ascii="Times New Roman" w:hAnsi="Times New Roman" w:cs="Times New Roman"/>
          <w:sz w:val="24"/>
          <w:szCs w:val="24"/>
          <w:lang w:val="en-US"/>
        </w:rPr>
        <w:t>that would lead to the UK’s withdrawal from the EU</w:t>
      </w:r>
      <w:r w:rsidR="00396338">
        <w:rPr>
          <w:rFonts w:ascii="Times New Roman" w:hAnsi="Times New Roman" w:cs="Times New Roman"/>
          <w:sz w:val="24"/>
          <w:szCs w:val="24"/>
          <w:lang w:val="en-US"/>
        </w:rPr>
        <w:t>.</w:t>
      </w:r>
      <w:r w:rsidR="005B35B0">
        <w:rPr>
          <w:rFonts w:ascii="Times New Roman" w:hAnsi="Times New Roman" w:cs="Times New Roman"/>
          <w:sz w:val="24"/>
          <w:szCs w:val="24"/>
          <w:lang w:val="en-US"/>
        </w:rPr>
        <w:t xml:space="preserve">  It was only through that statutory power that EU law could be ended </w:t>
      </w:r>
      <w:r w:rsidR="005B35B0">
        <w:rPr>
          <w:rFonts w:ascii="Times New Roman" w:hAnsi="Times New Roman" w:cs="Times New Roman"/>
          <w:b/>
          <w:sz w:val="24"/>
          <w:szCs w:val="24"/>
          <w:lang w:val="en-US"/>
        </w:rPr>
        <w:t xml:space="preserve">but </w:t>
      </w:r>
      <w:r w:rsidR="005B35B0">
        <w:rPr>
          <w:rFonts w:ascii="Times New Roman" w:hAnsi="Times New Roman" w:cs="Times New Roman"/>
          <w:sz w:val="24"/>
          <w:szCs w:val="24"/>
          <w:lang w:val="en-US"/>
        </w:rPr>
        <w:t xml:space="preserve">by the exercise of that power EU law would automatically cease to apply (through the conduit of the 1972 Act) after two years.  The only exception </w:t>
      </w:r>
      <w:r w:rsidR="005A0FA4">
        <w:rPr>
          <w:rFonts w:ascii="Times New Roman" w:hAnsi="Times New Roman" w:cs="Times New Roman"/>
          <w:sz w:val="24"/>
          <w:szCs w:val="24"/>
          <w:lang w:val="en-US"/>
        </w:rPr>
        <w:t xml:space="preserve">was through </w:t>
      </w:r>
      <w:r w:rsidR="005B35B0">
        <w:rPr>
          <w:rFonts w:ascii="Times New Roman" w:hAnsi="Times New Roman" w:cs="Times New Roman"/>
          <w:sz w:val="24"/>
          <w:szCs w:val="24"/>
          <w:lang w:val="en-US"/>
        </w:rPr>
        <w:t xml:space="preserve">extension of the A50 period or revocation of notification, neither of which are contemplated by the 2017 Act. </w:t>
      </w:r>
    </w:p>
    <w:p w14:paraId="4366A920" w14:textId="77777777" w:rsidR="00073187" w:rsidRDefault="00073187" w:rsidP="00073187">
      <w:pPr>
        <w:pStyle w:val="ListParagraph"/>
        <w:spacing w:after="0" w:line="360" w:lineRule="auto"/>
        <w:ind w:left="851"/>
        <w:jc w:val="both"/>
        <w:rPr>
          <w:rFonts w:ascii="Times New Roman" w:hAnsi="Times New Roman" w:cs="Times New Roman"/>
          <w:sz w:val="24"/>
          <w:szCs w:val="24"/>
          <w:lang w:val="en-US"/>
        </w:rPr>
      </w:pPr>
    </w:p>
    <w:p w14:paraId="3DD31655" w14:textId="298A8811" w:rsidR="00D1238F" w:rsidRDefault="005B35B0"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Were</w:t>
      </w:r>
      <w:r w:rsidR="00462F7F">
        <w:rPr>
          <w:rFonts w:ascii="Times New Roman" w:hAnsi="Times New Roman" w:cs="Times New Roman"/>
          <w:sz w:val="24"/>
          <w:szCs w:val="24"/>
          <w:lang w:val="en-US"/>
        </w:rPr>
        <w:t xml:space="preserve"> the A50 period extended</w:t>
      </w:r>
      <w:r w:rsidR="007966A6">
        <w:rPr>
          <w:rFonts w:ascii="Times New Roman" w:hAnsi="Times New Roman" w:cs="Times New Roman"/>
          <w:sz w:val="24"/>
          <w:szCs w:val="24"/>
          <w:lang w:val="en-US"/>
        </w:rPr>
        <w:t xml:space="preserve"> (as HM Government claim that it has been)</w:t>
      </w:r>
      <w:r w:rsidR="00462F7F">
        <w:rPr>
          <w:rFonts w:ascii="Times New Roman" w:hAnsi="Times New Roman" w:cs="Times New Roman"/>
          <w:sz w:val="24"/>
          <w:szCs w:val="24"/>
          <w:lang w:val="en-US"/>
        </w:rPr>
        <w:t xml:space="preserve">, continued EU membership will have considerable consequences on domestic law.  </w:t>
      </w:r>
      <w:proofErr w:type="gramStart"/>
      <w:r w:rsidR="00462F7F">
        <w:rPr>
          <w:rFonts w:ascii="Times New Roman" w:hAnsi="Times New Roman" w:cs="Times New Roman"/>
          <w:sz w:val="24"/>
          <w:szCs w:val="24"/>
          <w:lang w:val="en-US"/>
        </w:rPr>
        <w:t>In particular and</w:t>
      </w:r>
      <w:proofErr w:type="gramEnd"/>
      <w:r w:rsidR="00462F7F">
        <w:rPr>
          <w:rFonts w:ascii="Times New Roman" w:hAnsi="Times New Roman" w:cs="Times New Roman"/>
          <w:sz w:val="24"/>
          <w:szCs w:val="24"/>
          <w:lang w:val="en-US"/>
        </w:rPr>
        <w:t xml:space="preserve"> </w:t>
      </w:r>
      <w:r w:rsidR="00462F7F">
        <w:rPr>
          <w:rFonts w:ascii="Times New Roman" w:hAnsi="Times New Roman" w:cs="Times New Roman"/>
          <w:i/>
          <w:sz w:val="24"/>
          <w:szCs w:val="24"/>
          <w:lang w:val="en-US"/>
        </w:rPr>
        <w:t>inter alia</w:t>
      </w:r>
      <w:r w:rsidR="00462F7F">
        <w:rPr>
          <w:rFonts w:ascii="Times New Roman" w:hAnsi="Times New Roman" w:cs="Times New Roman"/>
          <w:sz w:val="24"/>
          <w:szCs w:val="24"/>
          <w:lang w:val="en-US"/>
        </w:rPr>
        <w:t>:</w:t>
      </w:r>
    </w:p>
    <w:p w14:paraId="3FB0822A" w14:textId="791E285F" w:rsidR="00462F7F" w:rsidRDefault="00462F7F" w:rsidP="00462F7F">
      <w:pPr>
        <w:pStyle w:val="ListParagraph"/>
        <w:numPr>
          <w:ilvl w:val="0"/>
          <w:numId w:val="7"/>
        </w:numPr>
        <w:spacing w:after="0" w:line="360" w:lineRule="auto"/>
        <w:ind w:left="1560"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All EU Regulations </w:t>
      </w:r>
      <w:r w:rsidR="007C1BA0">
        <w:rPr>
          <w:rFonts w:ascii="Times New Roman" w:hAnsi="Times New Roman" w:cs="Times New Roman"/>
          <w:sz w:val="24"/>
          <w:szCs w:val="24"/>
          <w:lang w:val="en-US"/>
        </w:rPr>
        <w:t xml:space="preserve">would </w:t>
      </w:r>
      <w:r>
        <w:rPr>
          <w:rFonts w:ascii="Times New Roman" w:hAnsi="Times New Roman" w:cs="Times New Roman"/>
          <w:sz w:val="24"/>
          <w:szCs w:val="24"/>
          <w:lang w:val="en-US"/>
        </w:rPr>
        <w:t>have continued direct effect;</w:t>
      </w:r>
    </w:p>
    <w:p w14:paraId="3D95FF2A" w14:textId="4C58A27A" w:rsidR="00462F7F" w:rsidRDefault="00462F7F" w:rsidP="00462F7F">
      <w:pPr>
        <w:pStyle w:val="ListParagraph"/>
        <w:numPr>
          <w:ilvl w:val="0"/>
          <w:numId w:val="7"/>
        </w:numPr>
        <w:spacing w:after="0" w:line="360" w:lineRule="auto"/>
        <w:ind w:left="1560"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UK </w:t>
      </w:r>
      <w:r w:rsidR="007C1BA0">
        <w:rPr>
          <w:rFonts w:ascii="Times New Roman" w:hAnsi="Times New Roman" w:cs="Times New Roman"/>
          <w:sz w:val="24"/>
          <w:szCs w:val="24"/>
          <w:lang w:val="en-US"/>
        </w:rPr>
        <w:t xml:space="preserve">would </w:t>
      </w:r>
      <w:r>
        <w:rPr>
          <w:rFonts w:ascii="Times New Roman" w:hAnsi="Times New Roman" w:cs="Times New Roman"/>
          <w:sz w:val="24"/>
          <w:szCs w:val="24"/>
          <w:lang w:val="en-US"/>
        </w:rPr>
        <w:t>be under a continuing obligation to incorporate Directives into domestic law; and those Directives may be relied on directly if any secondary legislation departs from the Directives by more than the margin of appreciation;</w:t>
      </w:r>
    </w:p>
    <w:p w14:paraId="34E4CBBB" w14:textId="7222F08B" w:rsidR="00462F7F" w:rsidRDefault="00462F7F" w:rsidP="00462F7F">
      <w:pPr>
        <w:pStyle w:val="ListParagraph"/>
        <w:numPr>
          <w:ilvl w:val="0"/>
          <w:numId w:val="7"/>
        </w:numPr>
        <w:spacing w:after="0" w:line="360" w:lineRule="auto"/>
        <w:ind w:left="1560" w:hanging="709"/>
        <w:jc w:val="both"/>
        <w:rPr>
          <w:rFonts w:ascii="Times New Roman" w:hAnsi="Times New Roman" w:cs="Times New Roman"/>
          <w:sz w:val="24"/>
          <w:szCs w:val="24"/>
          <w:lang w:val="en-US"/>
        </w:rPr>
      </w:pPr>
      <w:r>
        <w:rPr>
          <w:rFonts w:ascii="Times New Roman" w:hAnsi="Times New Roman" w:cs="Times New Roman"/>
          <w:sz w:val="24"/>
          <w:szCs w:val="24"/>
          <w:lang w:val="en-US"/>
        </w:rPr>
        <w:t>UK courts</w:t>
      </w:r>
      <w:r w:rsidR="005B35B0">
        <w:rPr>
          <w:rStyle w:val="FootnoteReference"/>
          <w:rFonts w:ascii="Times New Roman" w:hAnsi="Times New Roman" w:cs="Times New Roman"/>
          <w:sz w:val="24"/>
          <w:szCs w:val="24"/>
          <w:lang w:val="en-US"/>
        </w:rPr>
        <w:footnoteReference w:id="3"/>
      </w:r>
      <w:r>
        <w:rPr>
          <w:rFonts w:ascii="Times New Roman" w:hAnsi="Times New Roman" w:cs="Times New Roman"/>
          <w:sz w:val="24"/>
          <w:szCs w:val="24"/>
          <w:lang w:val="en-US"/>
        </w:rPr>
        <w:t xml:space="preserve"> must continue to comply with EU law, including both legislation and the case law of the CJEU;</w:t>
      </w:r>
    </w:p>
    <w:p w14:paraId="25D9A249" w14:textId="33CC092F" w:rsidR="00462F7F" w:rsidRDefault="00462F7F" w:rsidP="00462F7F">
      <w:pPr>
        <w:pStyle w:val="ListParagraph"/>
        <w:numPr>
          <w:ilvl w:val="0"/>
          <w:numId w:val="7"/>
        </w:numPr>
        <w:spacing w:after="0" w:line="360" w:lineRule="auto"/>
        <w:ind w:left="1560" w:hanging="709"/>
        <w:jc w:val="both"/>
        <w:rPr>
          <w:rFonts w:ascii="Times New Roman" w:hAnsi="Times New Roman" w:cs="Times New Roman"/>
          <w:sz w:val="24"/>
          <w:szCs w:val="24"/>
          <w:lang w:val="en-US"/>
        </w:rPr>
      </w:pPr>
      <w:r>
        <w:rPr>
          <w:rFonts w:ascii="Times New Roman" w:hAnsi="Times New Roman" w:cs="Times New Roman"/>
          <w:sz w:val="24"/>
          <w:szCs w:val="24"/>
          <w:lang w:val="en-US"/>
        </w:rPr>
        <w:t>UK courts continue to have the power to refer questions of EU law to the CJEU, after which its decisions will be binding;</w:t>
      </w:r>
    </w:p>
    <w:p w14:paraId="3589244B" w14:textId="4CAF1116" w:rsidR="0023437D" w:rsidRDefault="0023437D" w:rsidP="00462F7F">
      <w:pPr>
        <w:pStyle w:val="ListParagraph"/>
        <w:numPr>
          <w:ilvl w:val="0"/>
          <w:numId w:val="7"/>
        </w:numPr>
        <w:spacing w:after="0" w:line="360" w:lineRule="auto"/>
        <w:ind w:left="1560" w:hanging="709"/>
        <w:jc w:val="both"/>
        <w:rPr>
          <w:rFonts w:ascii="Times New Roman" w:hAnsi="Times New Roman" w:cs="Times New Roman"/>
          <w:sz w:val="24"/>
          <w:szCs w:val="24"/>
          <w:lang w:val="en-US"/>
        </w:rPr>
      </w:pPr>
      <w:r>
        <w:rPr>
          <w:rFonts w:ascii="Times New Roman" w:hAnsi="Times New Roman" w:cs="Times New Roman"/>
          <w:sz w:val="24"/>
          <w:szCs w:val="24"/>
          <w:lang w:val="en-US"/>
        </w:rPr>
        <w:t>The developments of EU law to which the UK would be subject in the period of the extension could include criminal offences the UK would be required to create;</w:t>
      </w:r>
    </w:p>
    <w:p w14:paraId="49A1B6C5" w14:textId="60E36A59" w:rsidR="00462F7F" w:rsidRDefault="00462F7F" w:rsidP="00462F7F">
      <w:pPr>
        <w:pStyle w:val="ListParagraph"/>
        <w:numPr>
          <w:ilvl w:val="0"/>
          <w:numId w:val="7"/>
        </w:numPr>
        <w:spacing w:after="0" w:line="360" w:lineRule="auto"/>
        <w:ind w:left="1560"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UK </w:t>
      </w:r>
      <w:r w:rsidR="007C1BA0">
        <w:rPr>
          <w:rFonts w:ascii="Times New Roman" w:hAnsi="Times New Roman" w:cs="Times New Roman"/>
          <w:sz w:val="24"/>
          <w:szCs w:val="24"/>
          <w:lang w:val="en-US"/>
        </w:rPr>
        <w:t xml:space="preserve">would </w:t>
      </w:r>
      <w:r>
        <w:rPr>
          <w:rFonts w:ascii="Times New Roman" w:hAnsi="Times New Roman" w:cs="Times New Roman"/>
          <w:sz w:val="24"/>
          <w:szCs w:val="24"/>
          <w:lang w:val="en-US"/>
        </w:rPr>
        <w:t xml:space="preserve">be obliged to pay into the EU budget; and, such budgetary contributions being calculated </w:t>
      </w:r>
      <w:proofErr w:type="gramStart"/>
      <w:r>
        <w:rPr>
          <w:rFonts w:ascii="Times New Roman" w:hAnsi="Times New Roman" w:cs="Times New Roman"/>
          <w:sz w:val="24"/>
          <w:szCs w:val="24"/>
          <w:lang w:val="en-US"/>
        </w:rPr>
        <w:t>on a daily basis</w:t>
      </w:r>
      <w:proofErr w:type="gramEnd"/>
      <w:r>
        <w:rPr>
          <w:rFonts w:ascii="Times New Roman" w:hAnsi="Times New Roman" w:cs="Times New Roman"/>
          <w:sz w:val="24"/>
          <w:szCs w:val="24"/>
          <w:lang w:val="en-US"/>
        </w:rPr>
        <w:t xml:space="preserve">, </w:t>
      </w:r>
      <w:r w:rsidR="00722A56">
        <w:rPr>
          <w:rFonts w:ascii="Times New Roman" w:hAnsi="Times New Roman" w:cs="Times New Roman"/>
          <w:sz w:val="24"/>
          <w:szCs w:val="24"/>
          <w:lang w:val="en-US"/>
        </w:rPr>
        <w:t>payments have been made (whether lawfully or otherwise) from 11 pm on 29.3.2019; and</w:t>
      </w:r>
    </w:p>
    <w:p w14:paraId="5575ACFB" w14:textId="25314A36" w:rsidR="00722A56" w:rsidRDefault="00722A56" w:rsidP="00BC04CD">
      <w:pPr>
        <w:pStyle w:val="ListParagraph"/>
        <w:numPr>
          <w:ilvl w:val="0"/>
          <w:numId w:val="7"/>
        </w:numPr>
        <w:spacing w:after="0" w:line="360" w:lineRule="auto"/>
        <w:ind w:left="1560" w:hanging="709"/>
        <w:jc w:val="both"/>
        <w:rPr>
          <w:rFonts w:ascii="Times New Roman" w:hAnsi="Times New Roman" w:cs="Times New Roman"/>
          <w:sz w:val="24"/>
          <w:szCs w:val="24"/>
          <w:lang w:val="en-US"/>
        </w:rPr>
      </w:pPr>
      <w:r w:rsidRPr="00722A56">
        <w:rPr>
          <w:rFonts w:ascii="Times New Roman" w:hAnsi="Times New Roman" w:cs="Times New Roman"/>
          <w:sz w:val="24"/>
          <w:szCs w:val="24"/>
          <w:lang w:val="en-US"/>
        </w:rPr>
        <w:t xml:space="preserve">The EU Arrest Warrant </w:t>
      </w:r>
      <w:r w:rsidR="007C1BA0">
        <w:rPr>
          <w:rFonts w:ascii="Times New Roman" w:hAnsi="Times New Roman" w:cs="Times New Roman"/>
          <w:sz w:val="24"/>
          <w:szCs w:val="24"/>
          <w:lang w:val="en-US"/>
        </w:rPr>
        <w:t xml:space="preserve">would </w:t>
      </w:r>
      <w:r w:rsidRPr="00722A56">
        <w:rPr>
          <w:rFonts w:ascii="Times New Roman" w:hAnsi="Times New Roman" w:cs="Times New Roman"/>
          <w:sz w:val="24"/>
          <w:szCs w:val="24"/>
          <w:lang w:val="en-US"/>
        </w:rPr>
        <w:t>continue to apply, affecting the rights (including under Articles 5 and 6 of the European Convention on Human Rights and Fundamental Freedoms (‘</w:t>
      </w:r>
      <w:r w:rsidRPr="00722A56">
        <w:rPr>
          <w:rFonts w:ascii="Times New Roman" w:hAnsi="Times New Roman" w:cs="Times New Roman"/>
          <w:b/>
          <w:sz w:val="24"/>
          <w:szCs w:val="24"/>
          <w:lang w:val="en-US"/>
        </w:rPr>
        <w:t>the Convention</w:t>
      </w:r>
      <w:r w:rsidRPr="00722A56">
        <w:rPr>
          <w:rFonts w:ascii="Times New Roman" w:hAnsi="Times New Roman" w:cs="Times New Roman"/>
          <w:sz w:val="24"/>
          <w:szCs w:val="24"/>
          <w:lang w:val="en-US"/>
        </w:rPr>
        <w:t>’)) of all residents of the UK</w:t>
      </w:r>
      <w:r>
        <w:rPr>
          <w:rFonts w:ascii="Times New Roman" w:hAnsi="Times New Roman" w:cs="Times New Roman"/>
          <w:sz w:val="24"/>
          <w:szCs w:val="24"/>
          <w:lang w:val="en-US"/>
        </w:rPr>
        <w:t>.</w:t>
      </w:r>
    </w:p>
    <w:p w14:paraId="591D3D34" w14:textId="77777777" w:rsidR="003F7AA7" w:rsidRPr="00722A56" w:rsidRDefault="003F7AA7" w:rsidP="003F7AA7">
      <w:pPr>
        <w:pStyle w:val="ListParagraph"/>
        <w:spacing w:after="0" w:line="360" w:lineRule="auto"/>
        <w:ind w:left="1560"/>
        <w:jc w:val="both"/>
        <w:rPr>
          <w:rFonts w:ascii="Times New Roman" w:hAnsi="Times New Roman" w:cs="Times New Roman"/>
          <w:sz w:val="24"/>
          <w:szCs w:val="24"/>
          <w:lang w:val="en-US"/>
        </w:rPr>
      </w:pPr>
    </w:p>
    <w:p w14:paraId="761A706E" w14:textId="4102FC70" w:rsidR="005927B1" w:rsidRDefault="005927B1"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effects of EU membership on EU law were described, in </w:t>
      </w:r>
      <w:r>
        <w:rPr>
          <w:rFonts w:ascii="Times New Roman" w:hAnsi="Times New Roman" w:cs="Times New Roman"/>
          <w:i/>
          <w:sz w:val="24"/>
          <w:szCs w:val="24"/>
          <w:lang w:val="en-US"/>
        </w:rPr>
        <w:t>Miller</w:t>
      </w:r>
      <w:r>
        <w:rPr>
          <w:rFonts w:ascii="Times New Roman" w:hAnsi="Times New Roman" w:cs="Times New Roman"/>
          <w:sz w:val="24"/>
          <w:szCs w:val="24"/>
          <w:lang w:val="en-US"/>
        </w:rPr>
        <w:t>, as ‘</w:t>
      </w:r>
      <w:r w:rsidRPr="005927B1">
        <w:rPr>
          <w:rFonts w:ascii="Times New Roman" w:hAnsi="Times New Roman" w:cs="Times New Roman"/>
          <w:sz w:val="24"/>
          <w:szCs w:val="24"/>
          <w:lang w:val="en-US"/>
        </w:rPr>
        <w:t>a new constitutional process for making law in the United Kingdom</w:t>
      </w:r>
      <w:r>
        <w:rPr>
          <w:rFonts w:ascii="Times New Roman" w:hAnsi="Times New Roman" w:cs="Times New Roman"/>
          <w:sz w:val="24"/>
          <w:szCs w:val="24"/>
          <w:lang w:val="en-US"/>
        </w:rPr>
        <w:t xml:space="preserve">’ (para 62), created by the ‘constitutional character’ of the 1972 Act (para 67).  EU law is not comparable to </w:t>
      </w:r>
      <w:r>
        <w:rPr>
          <w:rFonts w:ascii="Times New Roman" w:hAnsi="Times New Roman" w:cs="Times New Roman"/>
          <w:sz w:val="24"/>
          <w:szCs w:val="24"/>
          <w:lang w:val="en-US"/>
        </w:rPr>
        <w:lastRenderedPageBreak/>
        <w:t>delegated legislation:</w:t>
      </w:r>
      <w:r w:rsidR="00D31AEA">
        <w:rPr>
          <w:rFonts w:ascii="Times New Roman" w:hAnsi="Times New Roman" w:cs="Times New Roman"/>
          <w:sz w:val="24"/>
          <w:szCs w:val="24"/>
          <w:lang w:val="en-US"/>
        </w:rPr>
        <w:t xml:space="preserve"> for as long as the conduit of the 1972 Act continues to exist</w:t>
      </w:r>
      <w:r>
        <w:rPr>
          <w:rFonts w:ascii="Times New Roman" w:hAnsi="Times New Roman" w:cs="Times New Roman"/>
          <w:sz w:val="24"/>
          <w:szCs w:val="24"/>
          <w:lang w:val="en-US"/>
        </w:rPr>
        <w:t xml:space="preserve"> ‘</w:t>
      </w:r>
      <w:r w:rsidRPr="005927B1">
        <w:rPr>
          <w:rFonts w:ascii="Times New Roman" w:hAnsi="Times New Roman" w:cs="Times New Roman"/>
          <w:sz w:val="24"/>
          <w:szCs w:val="24"/>
          <w:lang w:val="en-US"/>
        </w:rPr>
        <w:t>EU legislative institutions</w:t>
      </w:r>
      <w:r>
        <w:rPr>
          <w:rFonts w:ascii="Times New Roman" w:hAnsi="Times New Roman" w:cs="Times New Roman"/>
          <w:sz w:val="24"/>
          <w:szCs w:val="24"/>
          <w:lang w:val="en-US"/>
        </w:rPr>
        <w:t>…</w:t>
      </w:r>
      <w:r w:rsidRPr="005927B1">
        <w:rPr>
          <w:rFonts w:ascii="Times New Roman" w:hAnsi="Times New Roman" w:cs="Times New Roman"/>
          <w:sz w:val="24"/>
          <w:szCs w:val="24"/>
          <w:lang w:val="en-US"/>
        </w:rPr>
        <w:t xml:space="preserve"> make laws independently of Parliament</w:t>
      </w:r>
      <w:r>
        <w:rPr>
          <w:rFonts w:ascii="Times New Roman" w:hAnsi="Times New Roman" w:cs="Times New Roman"/>
          <w:sz w:val="24"/>
          <w:szCs w:val="24"/>
          <w:lang w:val="en-US"/>
        </w:rPr>
        <w:t>’ (para 68).</w:t>
      </w:r>
    </w:p>
    <w:p w14:paraId="313A871C" w14:textId="77777777" w:rsidR="005927B1" w:rsidRDefault="005927B1" w:rsidP="005927B1">
      <w:pPr>
        <w:pStyle w:val="ListParagraph"/>
        <w:spacing w:after="0" w:line="360" w:lineRule="auto"/>
        <w:ind w:left="851"/>
        <w:jc w:val="both"/>
        <w:rPr>
          <w:rFonts w:ascii="Times New Roman" w:hAnsi="Times New Roman" w:cs="Times New Roman"/>
          <w:sz w:val="24"/>
          <w:szCs w:val="24"/>
          <w:lang w:val="en-US"/>
        </w:rPr>
      </w:pPr>
    </w:p>
    <w:p w14:paraId="4AA0CAC0" w14:textId="1C2FF017" w:rsidR="00ED15C4" w:rsidRDefault="002C4769"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There is no limitation</w:t>
      </w:r>
      <w:r w:rsidR="000645B7">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the length of the period by which A50 may be extended.  It is not merely </w:t>
      </w:r>
      <w:proofErr w:type="spellStart"/>
      <w:r>
        <w:rPr>
          <w:rFonts w:ascii="Times New Roman" w:hAnsi="Times New Roman" w:cs="Times New Roman"/>
          <w:i/>
          <w:sz w:val="24"/>
          <w:szCs w:val="24"/>
          <w:lang w:val="en-US"/>
        </w:rPr>
        <w:t>reductio</w:t>
      </w:r>
      <w:proofErr w:type="spellEnd"/>
      <w:r>
        <w:rPr>
          <w:rFonts w:ascii="Times New Roman" w:hAnsi="Times New Roman" w:cs="Times New Roman"/>
          <w:i/>
          <w:sz w:val="24"/>
          <w:szCs w:val="24"/>
          <w:lang w:val="en-US"/>
        </w:rPr>
        <w:t xml:space="preserve"> ad absurdum </w:t>
      </w:r>
      <w:r>
        <w:rPr>
          <w:rFonts w:ascii="Times New Roman" w:hAnsi="Times New Roman" w:cs="Times New Roman"/>
          <w:sz w:val="24"/>
          <w:szCs w:val="24"/>
          <w:lang w:val="en-US"/>
        </w:rPr>
        <w:t xml:space="preserve">to posit that, were the Crown able to </w:t>
      </w:r>
      <w:r w:rsidR="0023437D">
        <w:rPr>
          <w:rFonts w:ascii="Times New Roman" w:hAnsi="Times New Roman" w:cs="Times New Roman"/>
          <w:sz w:val="24"/>
          <w:szCs w:val="24"/>
          <w:lang w:val="en-US"/>
        </w:rPr>
        <w:t xml:space="preserve">ask for and agree to extensions of the period </w:t>
      </w:r>
      <w:r>
        <w:rPr>
          <w:rFonts w:ascii="Times New Roman" w:hAnsi="Times New Roman" w:cs="Times New Roman"/>
          <w:sz w:val="24"/>
          <w:szCs w:val="24"/>
          <w:lang w:val="en-US"/>
        </w:rPr>
        <w:t>through its Prerogative</w:t>
      </w:r>
      <w:r w:rsidR="0023437D">
        <w:rPr>
          <w:rFonts w:ascii="Times New Roman" w:hAnsi="Times New Roman" w:cs="Times New Roman"/>
          <w:sz w:val="24"/>
          <w:szCs w:val="24"/>
          <w:lang w:val="en-US"/>
        </w:rPr>
        <w:t>, such extensions could change the law of the United Kingdom for years afterwards</w:t>
      </w:r>
      <w:r w:rsidR="005B35B0">
        <w:rPr>
          <w:rFonts w:ascii="Times New Roman" w:hAnsi="Times New Roman" w:cs="Times New Roman"/>
          <w:sz w:val="24"/>
          <w:szCs w:val="24"/>
          <w:lang w:val="en-US"/>
        </w:rPr>
        <w:t>: either through one or a series of extensions</w:t>
      </w:r>
      <w:r w:rsidR="0023437D">
        <w:rPr>
          <w:rFonts w:ascii="Times New Roman" w:hAnsi="Times New Roman" w:cs="Times New Roman"/>
          <w:sz w:val="24"/>
          <w:szCs w:val="24"/>
          <w:lang w:val="en-US"/>
        </w:rPr>
        <w:t xml:space="preserve">.  The recent history of the applications that have been (purportedly) made and granted demonstrate the far-reaching nature of the power presumed by the Crown.  </w:t>
      </w:r>
    </w:p>
    <w:p w14:paraId="285CC520" w14:textId="77777777" w:rsidR="00ED15C4" w:rsidRDefault="00ED15C4" w:rsidP="00ED15C4">
      <w:pPr>
        <w:pStyle w:val="ListParagraph"/>
        <w:spacing w:after="0" w:line="360" w:lineRule="auto"/>
        <w:ind w:left="851"/>
        <w:jc w:val="both"/>
        <w:rPr>
          <w:rFonts w:ascii="Times New Roman" w:hAnsi="Times New Roman" w:cs="Times New Roman"/>
          <w:sz w:val="24"/>
          <w:szCs w:val="24"/>
          <w:lang w:val="en-US"/>
        </w:rPr>
      </w:pPr>
    </w:p>
    <w:p w14:paraId="37E2E9B0" w14:textId="694306C3" w:rsidR="00ED15C4" w:rsidRDefault="007F2EA3"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u w:val="single"/>
          <w:lang w:val="en-US"/>
        </w:rPr>
        <w:t>First</w:t>
      </w:r>
      <w:r>
        <w:rPr>
          <w:rFonts w:ascii="Times New Roman" w:hAnsi="Times New Roman" w:cs="Times New Roman"/>
          <w:sz w:val="24"/>
          <w:szCs w:val="24"/>
          <w:lang w:val="en-US"/>
        </w:rPr>
        <w:t xml:space="preserve">, the Prime Minister’s initial request for an extension was agreed by the EU only on </w:t>
      </w:r>
      <w:proofErr w:type="gramStart"/>
      <w:r>
        <w:rPr>
          <w:rFonts w:ascii="Times New Roman" w:hAnsi="Times New Roman" w:cs="Times New Roman"/>
          <w:sz w:val="24"/>
          <w:szCs w:val="24"/>
          <w:lang w:val="en-US"/>
        </w:rPr>
        <w:t>particular terms</w:t>
      </w:r>
      <w:proofErr w:type="gramEnd"/>
      <w:r>
        <w:rPr>
          <w:rFonts w:ascii="Times New Roman" w:hAnsi="Times New Roman" w:cs="Times New Roman"/>
          <w:sz w:val="24"/>
          <w:szCs w:val="24"/>
          <w:lang w:val="en-US"/>
        </w:rPr>
        <w:t xml:space="preserve"> that the Draft WA must be approved by the House of Commons) and with a varied length dependent upon the actions of the House.  There was no attempt to agree these variations to the original request before the Prime Minister agreed to them – the </w:t>
      </w:r>
      <w:r w:rsidR="005864A5">
        <w:rPr>
          <w:rFonts w:ascii="Times New Roman" w:hAnsi="Times New Roman" w:cs="Times New Roman"/>
          <w:sz w:val="24"/>
          <w:szCs w:val="24"/>
          <w:lang w:val="en-US"/>
        </w:rPr>
        <w:t>making</w:t>
      </w:r>
      <w:r>
        <w:rPr>
          <w:rFonts w:ascii="Times New Roman" w:hAnsi="Times New Roman" w:cs="Times New Roman"/>
          <w:sz w:val="24"/>
          <w:szCs w:val="24"/>
          <w:lang w:val="en-US"/>
        </w:rPr>
        <w:t xml:space="preserve"> of the Exit Day Regulations post-dated that acceptance, by which date (were the Prime Minister’s actions lawful) the period had already been extended in EU and domestic law.  </w:t>
      </w:r>
    </w:p>
    <w:p w14:paraId="172BDD5B" w14:textId="77777777" w:rsidR="00ED15C4" w:rsidRPr="00ED15C4" w:rsidRDefault="00ED15C4" w:rsidP="00ED15C4">
      <w:pPr>
        <w:pStyle w:val="ListParagraph"/>
        <w:rPr>
          <w:rFonts w:ascii="Times New Roman" w:hAnsi="Times New Roman" w:cs="Times New Roman"/>
          <w:sz w:val="24"/>
          <w:szCs w:val="24"/>
          <w:u w:val="single"/>
          <w:lang w:val="en-US"/>
        </w:rPr>
      </w:pPr>
    </w:p>
    <w:p w14:paraId="4A348355" w14:textId="4239D10F" w:rsidR="002C4769" w:rsidRDefault="007F2EA3"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u w:val="single"/>
          <w:lang w:val="en-US"/>
        </w:rPr>
        <w:t>Secondly</w:t>
      </w:r>
      <w:r>
        <w:rPr>
          <w:rFonts w:ascii="Times New Roman" w:hAnsi="Times New Roman" w:cs="Times New Roman"/>
          <w:sz w:val="24"/>
          <w:szCs w:val="24"/>
          <w:lang w:val="en-US"/>
        </w:rPr>
        <w:t xml:space="preserve">, the Prime Minister has since requested a second extension with no prior Parliamentary resolution and would (were her interpretation of her powers correct) have the power to agree to an extension </w:t>
      </w:r>
      <w:r w:rsidR="00321E47">
        <w:rPr>
          <w:rFonts w:ascii="Times New Roman" w:hAnsi="Times New Roman" w:cs="Times New Roman"/>
          <w:sz w:val="24"/>
          <w:szCs w:val="24"/>
          <w:lang w:val="en-US"/>
        </w:rPr>
        <w:t>for</w:t>
      </w:r>
      <w:r>
        <w:rPr>
          <w:rFonts w:ascii="Times New Roman" w:hAnsi="Times New Roman" w:cs="Times New Roman"/>
          <w:sz w:val="24"/>
          <w:szCs w:val="24"/>
          <w:lang w:val="en-US"/>
        </w:rPr>
        <w:t xml:space="preserve"> as long as the EU were prepared to offer without any further Parliamentary involvement</w:t>
      </w:r>
      <w:r w:rsidR="000645B7">
        <w:rPr>
          <w:rFonts w:ascii="Times New Roman" w:hAnsi="Times New Roman" w:cs="Times New Roman"/>
          <w:sz w:val="24"/>
          <w:szCs w:val="24"/>
          <w:lang w:val="en-US"/>
        </w:rPr>
        <w:t xml:space="preserve"> whatsoever.</w:t>
      </w:r>
    </w:p>
    <w:p w14:paraId="2EEE8F5C" w14:textId="77777777" w:rsidR="002C4769" w:rsidRDefault="002C4769" w:rsidP="002C4769">
      <w:pPr>
        <w:pStyle w:val="ListParagraph"/>
        <w:spacing w:after="0" w:line="360" w:lineRule="auto"/>
        <w:ind w:left="851"/>
        <w:jc w:val="both"/>
        <w:rPr>
          <w:rFonts w:ascii="Times New Roman" w:hAnsi="Times New Roman" w:cs="Times New Roman"/>
          <w:sz w:val="24"/>
          <w:szCs w:val="24"/>
          <w:lang w:val="en-US"/>
        </w:rPr>
      </w:pPr>
    </w:p>
    <w:p w14:paraId="2E191BC5" w14:textId="759445A5" w:rsidR="00FC75AC" w:rsidRDefault="003472B6"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BB457A">
        <w:rPr>
          <w:rFonts w:ascii="Times New Roman" w:hAnsi="Times New Roman" w:cs="Times New Roman"/>
          <w:sz w:val="24"/>
          <w:szCs w:val="24"/>
          <w:lang w:val="en-US"/>
        </w:rPr>
        <w:t>he purported agreement to the extension and the Exit Day Regulations did not repeal the 1972 Act.  Section 1 of the 2018 Act was not then and is not now in force.  Consequently, were Exit Day to have passed (as the Claimant’s maintain that it has)</w:t>
      </w:r>
      <w:r w:rsidR="00FC75AC">
        <w:rPr>
          <w:rFonts w:ascii="Times New Roman" w:hAnsi="Times New Roman" w:cs="Times New Roman"/>
          <w:sz w:val="24"/>
          <w:szCs w:val="24"/>
          <w:lang w:val="en-US"/>
        </w:rPr>
        <w:t xml:space="preserve"> its effect on domestic law would in theory have been limited to the </w:t>
      </w:r>
      <w:r w:rsidR="00BB457A" w:rsidRPr="00B83645">
        <w:rPr>
          <w:rFonts w:ascii="Times New Roman" w:hAnsi="Times New Roman" w:cs="Times New Roman"/>
          <w:sz w:val="24"/>
          <w:szCs w:val="24"/>
          <w:lang w:val="en-US"/>
        </w:rPr>
        <w:t>consequential and transitional provision</w:t>
      </w:r>
      <w:r w:rsidR="00FC75AC">
        <w:rPr>
          <w:rFonts w:ascii="Times New Roman" w:hAnsi="Times New Roman" w:cs="Times New Roman"/>
          <w:sz w:val="24"/>
          <w:szCs w:val="24"/>
          <w:lang w:val="en-US"/>
        </w:rPr>
        <w:t xml:space="preserve"> set out in</w:t>
      </w:r>
      <w:r w:rsidR="00FC75AC" w:rsidRPr="00B83645">
        <w:rPr>
          <w:rFonts w:ascii="Times New Roman" w:hAnsi="Times New Roman" w:cs="Times New Roman"/>
          <w:sz w:val="24"/>
          <w:szCs w:val="24"/>
          <w:lang w:val="en-US"/>
        </w:rPr>
        <w:t xml:space="preserve"> s 23</w:t>
      </w:r>
      <w:r w:rsidR="00FC75AC">
        <w:rPr>
          <w:rFonts w:ascii="Times New Roman" w:hAnsi="Times New Roman" w:cs="Times New Roman"/>
          <w:sz w:val="24"/>
          <w:szCs w:val="24"/>
          <w:lang w:val="en-US"/>
        </w:rPr>
        <w:t xml:space="preserve"> </w:t>
      </w:r>
      <w:r w:rsidR="00FC75AC" w:rsidRPr="00B83645">
        <w:rPr>
          <w:rFonts w:ascii="Times New Roman" w:hAnsi="Times New Roman" w:cs="Times New Roman"/>
          <w:sz w:val="24"/>
          <w:szCs w:val="24"/>
          <w:lang w:val="en-US"/>
        </w:rPr>
        <w:t xml:space="preserve">(8) </w:t>
      </w:r>
      <w:r w:rsidR="00FC75AC">
        <w:rPr>
          <w:rFonts w:ascii="Times New Roman" w:hAnsi="Times New Roman" w:cs="Times New Roman"/>
          <w:sz w:val="24"/>
          <w:szCs w:val="24"/>
          <w:lang w:val="en-US"/>
        </w:rPr>
        <w:t xml:space="preserve">of the Act (relating </w:t>
      </w:r>
      <w:r w:rsidR="00BB457A" w:rsidRPr="00B83645">
        <w:rPr>
          <w:rFonts w:ascii="Times New Roman" w:hAnsi="Times New Roman" w:cs="Times New Roman"/>
          <w:sz w:val="24"/>
          <w:szCs w:val="24"/>
          <w:lang w:val="en-US"/>
        </w:rPr>
        <w:t>to the repeal of the European Union Act 2011</w:t>
      </w:r>
      <w:r w:rsidR="00FC75AC">
        <w:rPr>
          <w:rFonts w:ascii="Times New Roman" w:hAnsi="Times New Roman" w:cs="Times New Roman"/>
          <w:sz w:val="24"/>
          <w:szCs w:val="24"/>
          <w:lang w:val="en-US"/>
        </w:rPr>
        <w:t>)</w:t>
      </w:r>
      <w:r w:rsidR="00BB457A" w:rsidRPr="00B83645">
        <w:rPr>
          <w:rFonts w:ascii="Times New Roman" w:hAnsi="Times New Roman" w:cs="Times New Roman"/>
          <w:sz w:val="24"/>
          <w:szCs w:val="24"/>
          <w:lang w:val="en-US"/>
        </w:rPr>
        <w:t>; and Schedule 9 (additional repeals</w:t>
      </w:r>
      <w:r w:rsidR="00FC75AC">
        <w:rPr>
          <w:rFonts w:ascii="Times New Roman" w:hAnsi="Times New Roman" w:cs="Times New Roman"/>
          <w:sz w:val="24"/>
          <w:szCs w:val="24"/>
          <w:lang w:val="en-US"/>
        </w:rPr>
        <w:t xml:space="preserve"> of </w:t>
      </w:r>
      <w:r w:rsidR="00BB457A" w:rsidRPr="00B83645">
        <w:rPr>
          <w:rFonts w:ascii="Times New Roman" w:hAnsi="Times New Roman" w:cs="Times New Roman"/>
          <w:sz w:val="24"/>
          <w:szCs w:val="24"/>
          <w:lang w:val="en-US"/>
        </w:rPr>
        <w:t>the same Act</w:t>
      </w:r>
      <w:r w:rsidR="00FC75AC">
        <w:rPr>
          <w:rFonts w:ascii="Times New Roman" w:hAnsi="Times New Roman" w:cs="Times New Roman"/>
          <w:sz w:val="24"/>
          <w:szCs w:val="24"/>
          <w:lang w:val="en-US"/>
        </w:rPr>
        <w:t>)</w:t>
      </w:r>
      <w:r w:rsidR="00BB457A" w:rsidRPr="00B83645">
        <w:rPr>
          <w:rFonts w:ascii="Times New Roman" w:hAnsi="Times New Roman" w:cs="Times New Roman"/>
          <w:sz w:val="24"/>
          <w:szCs w:val="24"/>
          <w:lang w:val="en-US"/>
        </w:rPr>
        <w:t xml:space="preserve">. </w:t>
      </w:r>
    </w:p>
    <w:p w14:paraId="24EC793B" w14:textId="77777777" w:rsidR="00EF6DFF" w:rsidRDefault="00EF6DFF" w:rsidP="00EF6DFF">
      <w:pPr>
        <w:pStyle w:val="ListParagraph"/>
        <w:spacing w:after="0" w:line="360" w:lineRule="auto"/>
        <w:ind w:left="851"/>
        <w:jc w:val="both"/>
        <w:rPr>
          <w:rFonts w:ascii="Times New Roman" w:hAnsi="Times New Roman" w:cs="Times New Roman"/>
          <w:sz w:val="24"/>
          <w:szCs w:val="24"/>
          <w:lang w:val="en-US"/>
        </w:rPr>
      </w:pPr>
    </w:p>
    <w:p w14:paraId="122EA715" w14:textId="1EAA1591" w:rsidR="00EF6DFF" w:rsidRPr="00F660C6" w:rsidRDefault="00FC75AC" w:rsidP="00F660C6">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Yet, while the 1972 Act would not technically have been repealed, it</w:t>
      </w:r>
      <w:r w:rsidR="00BE1C2C">
        <w:rPr>
          <w:rFonts w:ascii="Times New Roman" w:hAnsi="Times New Roman" w:cs="Times New Roman"/>
          <w:sz w:val="24"/>
          <w:szCs w:val="24"/>
          <w:lang w:val="en-US"/>
        </w:rPr>
        <w:t xml:space="preserve"> would have no continuing effect on domestic law if the UK withdrew from the EU in those circumstances</w:t>
      </w:r>
      <w:r w:rsidR="000E1D7A">
        <w:rPr>
          <w:rFonts w:ascii="Times New Roman" w:hAnsi="Times New Roman" w:cs="Times New Roman"/>
          <w:sz w:val="24"/>
          <w:szCs w:val="24"/>
          <w:lang w:val="en-US"/>
        </w:rPr>
        <w:t xml:space="preserve">: it would </w:t>
      </w:r>
      <w:r w:rsidR="007966A6">
        <w:rPr>
          <w:rFonts w:ascii="Times New Roman" w:hAnsi="Times New Roman" w:cs="Times New Roman"/>
          <w:sz w:val="24"/>
          <w:szCs w:val="24"/>
          <w:lang w:val="en-US"/>
        </w:rPr>
        <w:t>become (and the Claimant’s case is that it has become)</w:t>
      </w:r>
      <w:r w:rsidR="000E1D7A">
        <w:rPr>
          <w:rFonts w:ascii="Times New Roman" w:hAnsi="Times New Roman" w:cs="Times New Roman"/>
          <w:sz w:val="24"/>
          <w:szCs w:val="24"/>
          <w:lang w:val="en-US"/>
        </w:rPr>
        <w:t xml:space="preserve"> a hollow shell</w:t>
      </w:r>
      <w:r w:rsidR="00BE1C2C">
        <w:rPr>
          <w:rFonts w:ascii="Times New Roman" w:hAnsi="Times New Roman" w:cs="Times New Roman"/>
          <w:sz w:val="24"/>
          <w:szCs w:val="24"/>
          <w:lang w:val="en-US"/>
        </w:rPr>
        <w:t xml:space="preserve">.  </w:t>
      </w:r>
      <w:r w:rsidR="00F660C6">
        <w:rPr>
          <w:rFonts w:ascii="Times New Roman" w:hAnsi="Times New Roman" w:cs="Times New Roman"/>
          <w:sz w:val="24"/>
          <w:szCs w:val="24"/>
          <w:lang w:val="en-US"/>
        </w:rPr>
        <w:t xml:space="preserve">Section </w:t>
      </w:r>
      <w:r w:rsidR="00EF6DFF" w:rsidRPr="00F660C6">
        <w:rPr>
          <w:rFonts w:ascii="Times New Roman" w:hAnsi="Times New Roman" w:cs="Times New Roman"/>
          <w:sz w:val="24"/>
          <w:szCs w:val="24"/>
          <w:lang w:val="en-US"/>
        </w:rPr>
        <w:t>2</w:t>
      </w:r>
      <w:r w:rsidR="00F660C6">
        <w:rPr>
          <w:rFonts w:ascii="Times New Roman" w:hAnsi="Times New Roman" w:cs="Times New Roman"/>
          <w:sz w:val="24"/>
          <w:szCs w:val="24"/>
          <w:lang w:val="en-US"/>
        </w:rPr>
        <w:t xml:space="preserve"> (1)</w:t>
      </w:r>
      <w:r w:rsidR="00EF6DFF" w:rsidRPr="00F660C6">
        <w:rPr>
          <w:rFonts w:ascii="Times New Roman" w:hAnsi="Times New Roman" w:cs="Times New Roman"/>
          <w:sz w:val="24"/>
          <w:szCs w:val="24"/>
          <w:lang w:val="en-US"/>
        </w:rPr>
        <w:t xml:space="preserve"> of the 1972 Act</w:t>
      </w:r>
      <w:r w:rsidR="00F660C6">
        <w:rPr>
          <w:rFonts w:ascii="Times New Roman" w:hAnsi="Times New Roman" w:cs="Times New Roman"/>
          <w:sz w:val="24"/>
          <w:szCs w:val="24"/>
          <w:lang w:val="en-US"/>
        </w:rPr>
        <w:t>,</w:t>
      </w:r>
      <w:r w:rsidR="00EF6DFF" w:rsidRPr="00F660C6">
        <w:rPr>
          <w:rFonts w:ascii="Times New Roman" w:hAnsi="Times New Roman" w:cs="Times New Roman"/>
          <w:sz w:val="24"/>
          <w:szCs w:val="24"/>
          <w:lang w:val="en-US"/>
        </w:rPr>
        <w:t xml:space="preserve"> headed “General Implementation of Treaties”</w:t>
      </w:r>
      <w:r w:rsidR="00F660C6">
        <w:rPr>
          <w:rFonts w:ascii="Times New Roman" w:hAnsi="Times New Roman" w:cs="Times New Roman"/>
          <w:sz w:val="24"/>
          <w:szCs w:val="24"/>
          <w:lang w:val="en-US"/>
        </w:rPr>
        <w:t xml:space="preserve">, </w:t>
      </w:r>
      <w:r w:rsidR="00EF6DFF" w:rsidRPr="00F660C6">
        <w:rPr>
          <w:rFonts w:ascii="Times New Roman" w:hAnsi="Times New Roman" w:cs="Times New Roman"/>
          <w:sz w:val="24"/>
          <w:szCs w:val="24"/>
          <w:lang w:val="en-US"/>
        </w:rPr>
        <w:t>was in these terms:</w:t>
      </w:r>
    </w:p>
    <w:p w14:paraId="22CC8322" w14:textId="77777777" w:rsidR="00EF6DFF" w:rsidRPr="00EF6DFF" w:rsidRDefault="00EF6DFF" w:rsidP="00EF6DFF">
      <w:pPr>
        <w:pStyle w:val="ListParagraph"/>
        <w:spacing w:after="0" w:line="240" w:lineRule="auto"/>
        <w:ind w:left="2160"/>
        <w:jc w:val="both"/>
        <w:rPr>
          <w:rFonts w:ascii="Times New Roman" w:hAnsi="Times New Roman" w:cs="Times New Roman"/>
          <w:sz w:val="24"/>
          <w:szCs w:val="24"/>
          <w:lang w:val="en-US"/>
        </w:rPr>
      </w:pPr>
    </w:p>
    <w:p w14:paraId="7954E99F" w14:textId="4AA3AEF6" w:rsidR="00EF6DFF" w:rsidRDefault="00EF6DFF" w:rsidP="003472B6">
      <w:pPr>
        <w:pStyle w:val="ListParagraph"/>
        <w:spacing w:after="0" w:line="240" w:lineRule="auto"/>
        <w:ind w:left="1560"/>
        <w:jc w:val="both"/>
        <w:rPr>
          <w:rFonts w:ascii="Times New Roman" w:hAnsi="Times New Roman" w:cs="Times New Roman"/>
          <w:sz w:val="24"/>
          <w:szCs w:val="24"/>
          <w:lang w:val="en-US"/>
        </w:rPr>
      </w:pPr>
      <w:r w:rsidRPr="00EF6DFF">
        <w:rPr>
          <w:rFonts w:ascii="Times New Roman" w:hAnsi="Times New Roman" w:cs="Times New Roman"/>
          <w:sz w:val="24"/>
          <w:szCs w:val="24"/>
          <w:lang w:val="en-US"/>
        </w:rPr>
        <w:t xml:space="preserve">“All such rights, powers, liabilities, obligations and restrictions </w:t>
      </w:r>
      <w:r w:rsidRPr="00F660C6">
        <w:rPr>
          <w:rFonts w:ascii="Times New Roman" w:hAnsi="Times New Roman" w:cs="Times New Roman"/>
          <w:sz w:val="24"/>
          <w:szCs w:val="24"/>
          <w:u w:val="single"/>
          <w:lang w:val="en-US"/>
        </w:rPr>
        <w:t>from time to time</w:t>
      </w:r>
      <w:r w:rsidRPr="00EF6DFF">
        <w:rPr>
          <w:rFonts w:ascii="Times New Roman" w:hAnsi="Times New Roman" w:cs="Times New Roman"/>
          <w:sz w:val="24"/>
          <w:szCs w:val="24"/>
          <w:lang w:val="en-US"/>
        </w:rPr>
        <w:t xml:space="preserve"> </w:t>
      </w:r>
      <w:r w:rsidRPr="00BE1C2C">
        <w:rPr>
          <w:rFonts w:ascii="Times New Roman" w:hAnsi="Times New Roman" w:cs="Times New Roman"/>
          <w:sz w:val="24"/>
          <w:szCs w:val="24"/>
          <w:u w:val="single"/>
          <w:lang w:val="en-US"/>
        </w:rPr>
        <w:t>created or arising by or under the Treaties</w:t>
      </w:r>
      <w:r w:rsidRPr="00EF6DFF">
        <w:rPr>
          <w:rFonts w:ascii="Times New Roman" w:hAnsi="Times New Roman" w:cs="Times New Roman"/>
          <w:sz w:val="24"/>
          <w:szCs w:val="24"/>
          <w:lang w:val="en-US"/>
        </w:rPr>
        <w:t>, and all such remedies and procedures from time to time provided for by or under the Treaties, as in accordance with the Treaties are without further enactment to be given legal effect or used in the United Kingdom shall be recognised and available in law, and be enforced, allowed and followed accordingly …”</w:t>
      </w:r>
    </w:p>
    <w:p w14:paraId="047BFEAB" w14:textId="4B142669" w:rsidR="00BE1C2C" w:rsidRDefault="00BE1C2C" w:rsidP="00BE1C2C">
      <w:pPr>
        <w:spacing w:after="0" w:line="240" w:lineRule="auto"/>
        <w:jc w:val="both"/>
        <w:rPr>
          <w:rFonts w:ascii="Times New Roman" w:hAnsi="Times New Roman" w:cs="Times New Roman"/>
          <w:sz w:val="24"/>
          <w:szCs w:val="24"/>
          <w:lang w:val="en-US"/>
        </w:rPr>
      </w:pPr>
    </w:p>
    <w:p w14:paraId="5F1260D6" w14:textId="04FA3DE7" w:rsidR="00BE1C2C" w:rsidRDefault="00BE1C2C" w:rsidP="00BE1C2C">
      <w:pPr>
        <w:spacing w:after="0" w:line="24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(Emphasis added)</w:t>
      </w:r>
    </w:p>
    <w:p w14:paraId="0F258A95" w14:textId="77777777" w:rsidR="00560271" w:rsidRPr="00BE1C2C" w:rsidRDefault="00560271" w:rsidP="00BE1C2C">
      <w:pPr>
        <w:spacing w:after="0" w:line="240" w:lineRule="auto"/>
        <w:jc w:val="right"/>
        <w:rPr>
          <w:rFonts w:ascii="Times New Roman" w:hAnsi="Times New Roman" w:cs="Times New Roman"/>
          <w:sz w:val="24"/>
          <w:szCs w:val="24"/>
          <w:lang w:val="en-US"/>
        </w:rPr>
      </w:pPr>
    </w:p>
    <w:p w14:paraId="678947AB" w14:textId="49EF2053" w:rsidR="00F660C6" w:rsidRDefault="00F660C6"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Supreme Court adopted Professor Finnis’s description of the 1972 Act as a ‘conduit’ through which EU law passed into domestic law (para 65).  But that conduit </w:t>
      </w:r>
      <w:r w:rsidR="00141D4C">
        <w:rPr>
          <w:rFonts w:ascii="Times New Roman" w:hAnsi="Times New Roman" w:cs="Times New Roman"/>
          <w:sz w:val="24"/>
          <w:szCs w:val="24"/>
          <w:lang w:val="en-US"/>
        </w:rPr>
        <w:t xml:space="preserve">applies to </w:t>
      </w:r>
      <w:r>
        <w:rPr>
          <w:rFonts w:ascii="Times New Roman" w:hAnsi="Times New Roman" w:cs="Times New Roman"/>
          <w:sz w:val="24"/>
          <w:szCs w:val="24"/>
          <w:lang w:val="en-US"/>
        </w:rPr>
        <w:t>the rights,</w:t>
      </w:r>
      <w:r w:rsidR="00141D4C">
        <w:rPr>
          <w:rFonts w:ascii="Times New Roman" w:hAnsi="Times New Roman" w:cs="Times New Roman"/>
          <w:sz w:val="24"/>
          <w:szCs w:val="24"/>
          <w:lang w:val="en-US"/>
        </w:rPr>
        <w:t xml:space="preserve"> obligations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etc</w:t>
      </w:r>
      <w:proofErr w:type="spellEnd"/>
      <w:r>
        <w:rPr>
          <w:rFonts w:ascii="Times New Roman" w:hAnsi="Times New Roman" w:cs="Times New Roman"/>
          <w:sz w:val="24"/>
          <w:szCs w:val="24"/>
          <w:lang w:val="en-US"/>
        </w:rPr>
        <w:t xml:space="preserve">) </w:t>
      </w:r>
      <w:r w:rsidR="00141D4C">
        <w:rPr>
          <w:rFonts w:ascii="Times New Roman" w:hAnsi="Times New Roman" w:cs="Times New Roman"/>
          <w:sz w:val="24"/>
          <w:szCs w:val="24"/>
          <w:lang w:val="en-US"/>
        </w:rPr>
        <w:t xml:space="preserve">only </w:t>
      </w:r>
      <w:r>
        <w:rPr>
          <w:rFonts w:ascii="Times New Roman" w:hAnsi="Times New Roman" w:cs="Times New Roman"/>
          <w:sz w:val="24"/>
          <w:szCs w:val="24"/>
          <w:lang w:val="en-US"/>
        </w:rPr>
        <w:t xml:space="preserve">‘from time to time’ arising under the Treaties.  </w:t>
      </w:r>
      <w:r w:rsidR="00BE1C2C">
        <w:rPr>
          <w:rFonts w:ascii="Times New Roman" w:hAnsi="Times New Roman" w:cs="Times New Roman"/>
          <w:sz w:val="24"/>
          <w:szCs w:val="24"/>
          <w:lang w:val="en-US"/>
        </w:rPr>
        <w:t>As the Supreme Court recognised (at para</w:t>
      </w:r>
      <w:r>
        <w:rPr>
          <w:rFonts w:ascii="Times New Roman" w:hAnsi="Times New Roman" w:cs="Times New Roman"/>
          <w:sz w:val="24"/>
          <w:szCs w:val="24"/>
          <w:lang w:val="en-US"/>
        </w:rPr>
        <w:t xml:space="preserve"> 24</w:t>
      </w:r>
      <w:r w:rsidR="00BE1C2C">
        <w:rPr>
          <w:rFonts w:ascii="Times New Roman" w:hAnsi="Times New Roman" w:cs="Times New Roman"/>
          <w:sz w:val="24"/>
          <w:szCs w:val="24"/>
          <w:lang w:val="en-US"/>
        </w:rPr>
        <w:t>), the Treaty of Lisbon (and A50, which it introduced into the TEU)</w:t>
      </w:r>
      <w:r>
        <w:rPr>
          <w:rFonts w:ascii="Times New Roman" w:hAnsi="Times New Roman" w:cs="Times New Roman"/>
          <w:sz w:val="24"/>
          <w:szCs w:val="24"/>
          <w:lang w:val="en-US"/>
        </w:rPr>
        <w:t xml:space="preserve"> is incorporated into UK law through the European Communities (Amendment) Act 2008.  </w:t>
      </w:r>
      <w:r w:rsidR="00560271">
        <w:rPr>
          <w:rFonts w:ascii="Times New Roman" w:hAnsi="Times New Roman" w:cs="Times New Roman"/>
          <w:sz w:val="24"/>
          <w:szCs w:val="24"/>
          <w:lang w:val="en-US"/>
        </w:rPr>
        <w:t xml:space="preserve">Thus, when the Treaties cease to apply to the UK, the rights and obligations of EU membership – including all the effects on domestic law set out in para </w:t>
      </w:r>
      <w:r w:rsidR="005864A5">
        <w:rPr>
          <w:rFonts w:ascii="Times New Roman" w:hAnsi="Times New Roman" w:cs="Times New Roman"/>
          <w:sz w:val="24"/>
          <w:szCs w:val="24"/>
          <w:lang w:val="en-US"/>
        </w:rPr>
        <w:t>24</w:t>
      </w:r>
      <w:r w:rsidR="00560271">
        <w:rPr>
          <w:rFonts w:ascii="Times New Roman" w:hAnsi="Times New Roman" w:cs="Times New Roman"/>
          <w:sz w:val="24"/>
          <w:szCs w:val="24"/>
          <w:lang w:val="en-US"/>
        </w:rPr>
        <w:t xml:space="preserve"> above – also cease.  </w:t>
      </w:r>
    </w:p>
    <w:p w14:paraId="3F0A00C1" w14:textId="77777777" w:rsidR="009F7F94" w:rsidRDefault="009F7F94" w:rsidP="009F7F94">
      <w:pPr>
        <w:pStyle w:val="ListParagraph"/>
        <w:spacing w:after="0" w:line="360" w:lineRule="auto"/>
        <w:ind w:left="851"/>
        <w:jc w:val="both"/>
        <w:rPr>
          <w:rFonts w:ascii="Times New Roman" w:hAnsi="Times New Roman" w:cs="Times New Roman"/>
          <w:sz w:val="24"/>
          <w:szCs w:val="24"/>
          <w:lang w:val="en-US"/>
        </w:rPr>
      </w:pPr>
    </w:p>
    <w:p w14:paraId="607ACF97" w14:textId="05FAC4D8" w:rsidR="00684A0E" w:rsidRDefault="00684A0E" w:rsidP="00411A7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analysis is not contradicted by the rejection by the majority in </w:t>
      </w:r>
      <w:r>
        <w:rPr>
          <w:rFonts w:ascii="Times New Roman" w:hAnsi="Times New Roman" w:cs="Times New Roman"/>
          <w:i/>
          <w:sz w:val="24"/>
          <w:szCs w:val="24"/>
          <w:lang w:val="en-US"/>
        </w:rPr>
        <w:t xml:space="preserve">Miller </w:t>
      </w:r>
      <w:r>
        <w:rPr>
          <w:rFonts w:ascii="Times New Roman" w:hAnsi="Times New Roman" w:cs="Times New Roman"/>
          <w:sz w:val="24"/>
          <w:szCs w:val="24"/>
          <w:lang w:val="en-US"/>
        </w:rPr>
        <w:t>of the argument (including in the dissenting judgment of Lord Reed and in the academic opinion</w:t>
      </w:r>
      <w:r w:rsidR="00F854BD">
        <w:rPr>
          <w:rFonts w:ascii="Times New Roman" w:hAnsi="Times New Roman" w:cs="Times New Roman"/>
          <w:sz w:val="24"/>
          <w:szCs w:val="24"/>
          <w:lang w:val="en-US"/>
        </w:rPr>
        <w:t>s</w:t>
      </w:r>
      <w:r>
        <w:rPr>
          <w:rFonts w:ascii="Times New Roman" w:hAnsi="Times New Roman" w:cs="Times New Roman"/>
          <w:sz w:val="24"/>
          <w:szCs w:val="24"/>
          <w:lang w:val="en-US"/>
        </w:rPr>
        <w:t xml:space="preserve"> of Professor Finnis and others) that there remained a </w:t>
      </w:r>
      <w:r w:rsidR="00704C42">
        <w:rPr>
          <w:rFonts w:ascii="Times New Roman" w:hAnsi="Times New Roman" w:cs="Times New Roman"/>
          <w:sz w:val="24"/>
          <w:szCs w:val="24"/>
          <w:lang w:val="en-US"/>
        </w:rPr>
        <w:t>Prerogative</w:t>
      </w:r>
      <w:r>
        <w:rPr>
          <w:rFonts w:ascii="Times New Roman" w:hAnsi="Times New Roman" w:cs="Times New Roman"/>
          <w:sz w:val="24"/>
          <w:szCs w:val="24"/>
          <w:lang w:val="en-US"/>
        </w:rPr>
        <w:t xml:space="preserve"> power to notify (under A50).  That </w:t>
      </w:r>
      <w:r w:rsidR="00F854BD">
        <w:rPr>
          <w:rFonts w:ascii="Times New Roman" w:hAnsi="Times New Roman" w:cs="Times New Roman"/>
          <w:sz w:val="24"/>
          <w:szCs w:val="24"/>
          <w:lang w:val="en-US"/>
        </w:rPr>
        <w:t xml:space="preserve">(unsuccessful) </w:t>
      </w:r>
      <w:r>
        <w:rPr>
          <w:rFonts w:ascii="Times New Roman" w:hAnsi="Times New Roman" w:cs="Times New Roman"/>
          <w:sz w:val="24"/>
          <w:szCs w:val="24"/>
          <w:lang w:val="en-US"/>
        </w:rPr>
        <w:t>argument</w:t>
      </w:r>
      <w:r w:rsidR="00F854B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was that the foreign relations </w:t>
      </w:r>
      <w:r w:rsidR="00704C42">
        <w:rPr>
          <w:rFonts w:ascii="Times New Roman" w:hAnsi="Times New Roman" w:cs="Times New Roman"/>
          <w:sz w:val="24"/>
          <w:szCs w:val="24"/>
          <w:lang w:val="en-US"/>
        </w:rPr>
        <w:t>Prerogative</w:t>
      </w:r>
      <w:r>
        <w:rPr>
          <w:rFonts w:ascii="Times New Roman" w:hAnsi="Times New Roman" w:cs="Times New Roman"/>
          <w:sz w:val="24"/>
          <w:szCs w:val="24"/>
          <w:lang w:val="en-US"/>
        </w:rPr>
        <w:t xml:space="preserve"> would not frustrate the 1972 Act as it </w:t>
      </w:r>
      <w:r w:rsidR="00F854BD">
        <w:rPr>
          <w:rFonts w:ascii="Times New Roman" w:hAnsi="Times New Roman" w:cs="Times New Roman"/>
          <w:sz w:val="24"/>
          <w:szCs w:val="24"/>
          <w:lang w:val="en-US"/>
        </w:rPr>
        <w:t xml:space="preserve">provided a conduit for the application of EU law only for as long as the Treaties applied ‘from time to time’ on the international plane; and that within the Treaties was the right to withdraw.  Their Lordships did </w:t>
      </w:r>
      <w:r w:rsidR="00F854BD" w:rsidRPr="006D1868">
        <w:rPr>
          <w:rFonts w:ascii="Times New Roman" w:hAnsi="Times New Roman" w:cs="Times New Roman"/>
          <w:sz w:val="24"/>
          <w:szCs w:val="24"/>
          <w:u w:val="single"/>
          <w:lang w:val="en-US"/>
        </w:rPr>
        <w:t>not</w:t>
      </w:r>
      <w:r w:rsidR="00F854BD">
        <w:rPr>
          <w:rFonts w:ascii="Times New Roman" w:hAnsi="Times New Roman" w:cs="Times New Roman"/>
          <w:sz w:val="24"/>
          <w:szCs w:val="24"/>
          <w:lang w:val="en-US"/>
        </w:rPr>
        <w:t xml:space="preserve"> contradict the clear meaning of s 2 (1) of the Act – expressed in the conventional terms of legislation giving domestic effect to international obligations – that the Treaties remained a conduit for the domestic effect of EU law </w:t>
      </w:r>
      <w:r w:rsidR="00F854BD" w:rsidRPr="006D1868">
        <w:rPr>
          <w:rFonts w:ascii="Times New Roman" w:hAnsi="Times New Roman" w:cs="Times New Roman"/>
          <w:sz w:val="24"/>
          <w:szCs w:val="24"/>
          <w:u w:val="single"/>
          <w:lang w:val="en-US"/>
        </w:rPr>
        <w:t>only</w:t>
      </w:r>
      <w:r w:rsidR="00F854BD">
        <w:rPr>
          <w:rFonts w:ascii="Times New Roman" w:hAnsi="Times New Roman" w:cs="Times New Roman"/>
          <w:sz w:val="24"/>
          <w:szCs w:val="24"/>
          <w:lang w:val="en-US"/>
        </w:rPr>
        <w:t xml:space="preserve"> for as long as those Treaties applied.</w:t>
      </w:r>
      <w:r w:rsidR="00F854BD" w:rsidRPr="00F854BD">
        <w:rPr>
          <w:rFonts w:ascii="Times New Roman" w:hAnsi="Times New Roman" w:cs="Times New Roman"/>
          <w:sz w:val="24"/>
          <w:szCs w:val="24"/>
          <w:lang w:val="en-US"/>
        </w:rPr>
        <w:t xml:space="preserve"> </w:t>
      </w:r>
      <w:r w:rsidR="00F854BD">
        <w:rPr>
          <w:rFonts w:ascii="Times New Roman" w:hAnsi="Times New Roman" w:cs="Times New Roman"/>
          <w:sz w:val="24"/>
          <w:szCs w:val="24"/>
          <w:lang w:val="en-US"/>
        </w:rPr>
        <w:t xml:space="preserve"> Rather, it simply found that the </w:t>
      </w:r>
      <w:r w:rsidR="00F854BD" w:rsidRPr="006D1868">
        <w:rPr>
          <w:rFonts w:ascii="Times New Roman" w:hAnsi="Times New Roman" w:cs="Times New Roman"/>
          <w:sz w:val="24"/>
          <w:szCs w:val="24"/>
          <w:u w:val="single"/>
          <w:lang w:val="en-US"/>
        </w:rPr>
        <w:t>means</w:t>
      </w:r>
      <w:r w:rsidR="00F854BD">
        <w:rPr>
          <w:rFonts w:ascii="Times New Roman" w:hAnsi="Times New Roman" w:cs="Times New Roman"/>
          <w:i/>
          <w:sz w:val="24"/>
          <w:szCs w:val="24"/>
          <w:lang w:val="en-US"/>
        </w:rPr>
        <w:t xml:space="preserve"> </w:t>
      </w:r>
      <w:r w:rsidR="00F854BD">
        <w:rPr>
          <w:rFonts w:ascii="Times New Roman" w:hAnsi="Times New Roman" w:cs="Times New Roman"/>
          <w:sz w:val="24"/>
          <w:szCs w:val="24"/>
          <w:lang w:val="en-US"/>
        </w:rPr>
        <w:t xml:space="preserve">by which the </w:t>
      </w:r>
      <w:r w:rsidR="006D1868">
        <w:rPr>
          <w:rFonts w:ascii="Times New Roman" w:hAnsi="Times New Roman" w:cs="Times New Roman"/>
          <w:sz w:val="24"/>
          <w:szCs w:val="24"/>
          <w:lang w:val="en-US"/>
        </w:rPr>
        <w:t xml:space="preserve">UK could trigger a process leading to its inevitable (it was thought) withdrawal were restricted to the passage of primary legislation: </w:t>
      </w:r>
      <w:r w:rsidR="00F854BD">
        <w:rPr>
          <w:rFonts w:ascii="Times New Roman" w:hAnsi="Times New Roman" w:cs="Times New Roman"/>
          <w:sz w:val="24"/>
          <w:szCs w:val="24"/>
          <w:lang w:val="en-US"/>
        </w:rPr>
        <w:t xml:space="preserve">notification </w:t>
      </w:r>
      <w:r w:rsidR="00F854BD" w:rsidRPr="006D1868">
        <w:rPr>
          <w:rFonts w:ascii="Times New Roman" w:hAnsi="Times New Roman" w:cs="Times New Roman"/>
          <w:sz w:val="24"/>
          <w:szCs w:val="24"/>
          <w:u w:val="single"/>
          <w:lang w:val="en-US"/>
        </w:rPr>
        <w:t>would</w:t>
      </w:r>
      <w:r w:rsidR="00F854BD">
        <w:rPr>
          <w:rFonts w:ascii="Times New Roman" w:hAnsi="Times New Roman" w:cs="Times New Roman"/>
          <w:sz w:val="24"/>
          <w:szCs w:val="24"/>
          <w:lang w:val="en-US"/>
        </w:rPr>
        <w:t xml:space="preserve"> frustrate the purpose of the 1972 Act </w:t>
      </w:r>
      <w:r w:rsidR="00F854BD" w:rsidRPr="006D1868">
        <w:rPr>
          <w:rFonts w:ascii="Times New Roman" w:hAnsi="Times New Roman" w:cs="Times New Roman"/>
          <w:sz w:val="24"/>
          <w:szCs w:val="24"/>
          <w:u w:val="single"/>
          <w:lang w:val="en-US"/>
        </w:rPr>
        <w:t>and</w:t>
      </w:r>
      <w:r w:rsidR="00F854BD">
        <w:rPr>
          <w:rFonts w:ascii="Times New Roman" w:hAnsi="Times New Roman" w:cs="Times New Roman"/>
          <w:i/>
          <w:sz w:val="24"/>
          <w:szCs w:val="24"/>
          <w:lang w:val="en-US"/>
        </w:rPr>
        <w:t xml:space="preserve"> </w:t>
      </w:r>
      <w:r w:rsidR="00F854BD">
        <w:rPr>
          <w:rFonts w:ascii="Times New Roman" w:hAnsi="Times New Roman" w:cs="Times New Roman"/>
          <w:sz w:val="24"/>
          <w:szCs w:val="24"/>
          <w:lang w:val="en-US"/>
        </w:rPr>
        <w:t xml:space="preserve">the </w:t>
      </w:r>
      <w:r w:rsidR="00704C42">
        <w:rPr>
          <w:rFonts w:ascii="Times New Roman" w:hAnsi="Times New Roman" w:cs="Times New Roman"/>
          <w:sz w:val="24"/>
          <w:szCs w:val="24"/>
          <w:lang w:val="en-US"/>
        </w:rPr>
        <w:t>Prerogative</w:t>
      </w:r>
      <w:r w:rsidR="00F854BD">
        <w:rPr>
          <w:rFonts w:ascii="Times New Roman" w:hAnsi="Times New Roman" w:cs="Times New Roman"/>
          <w:sz w:val="24"/>
          <w:szCs w:val="24"/>
          <w:lang w:val="en-US"/>
        </w:rPr>
        <w:t xml:space="preserve"> could not be used to remove the rights that applied in domestic law through the conduit of the Act.  </w:t>
      </w:r>
    </w:p>
    <w:p w14:paraId="6CE8E1D8" w14:textId="42F636BF" w:rsidR="00D56BB8" w:rsidRDefault="00D56BB8" w:rsidP="00D56BB8">
      <w:pPr>
        <w:pStyle w:val="ListParagraph"/>
        <w:rPr>
          <w:rFonts w:ascii="Times New Roman" w:hAnsi="Times New Roman" w:cs="Times New Roman"/>
          <w:sz w:val="24"/>
          <w:szCs w:val="24"/>
          <w:lang w:val="en-US"/>
        </w:rPr>
      </w:pPr>
    </w:p>
    <w:p w14:paraId="7A9F0730" w14:textId="626A1FAE" w:rsidR="00ED15C4" w:rsidRDefault="00ED15C4" w:rsidP="00D56BB8">
      <w:pPr>
        <w:pStyle w:val="ListParagraph"/>
        <w:rPr>
          <w:rFonts w:ascii="Times New Roman" w:hAnsi="Times New Roman" w:cs="Times New Roman"/>
          <w:sz w:val="24"/>
          <w:szCs w:val="24"/>
          <w:lang w:val="en-US"/>
        </w:rPr>
      </w:pPr>
    </w:p>
    <w:p w14:paraId="1C4E4B2D" w14:textId="02A6C595" w:rsidR="00001AAF" w:rsidRDefault="00001AAF" w:rsidP="00D56BB8">
      <w:pPr>
        <w:pStyle w:val="ListParagraph"/>
        <w:rPr>
          <w:rFonts w:ascii="Times New Roman" w:hAnsi="Times New Roman" w:cs="Times New Roman"/>
          <w:sz w:val="24"/>
          <w:szCs w:val="24"/>
          <w:lang w:val="en-US"/>
        </w:rPr>
      </w:pPr>
    </w:p>
    <w:p w14:paraId="52F69C80" w14:textId="59DEBD42" w:rsidR="00001AAF" w:rsidRDefault="00001AAF" w:rsidP="00D56BB8">
      <w:pPr>
        <w:pStyle w:val="ListParagraph"/>
        <w:rPr>
          <w:rFonts w:ascii="Times New Roman" w:hAnsi="Times New Roman" w:cs="Times New Roman"/>
          <w:sz w:val="24"/>
          <w:szCs w:val="24"/>
          <w:lang w:val="en-US"/>
        </w:rPr>
      </w:pPr>
    </w:p>
    <w:p w14:paraId="510F66E4" w14:textId="77777777" w:rsidR="00001AAF" w:rsidRPr="00D56BB8" w:rsidRDefault="00001AAF" w:rsidP="00D56BB8">
      <w:pPr>
        <w:pStyle w:val="ListParagraph"/>
        <w:rPr>
          <w:rFonts w:ascii="Times New Roman" w:hAnsi="Times New Roman" w:cs="Times New Roman"/>
          <w:sz w:val="24"/>
          <w:szCs w:val="24"/>
          <w:lang w:val="en-US"/>
        </w:rPr>
      </w:pPr>
    </w:p>
    <w:p w14:paraId="5BB3E155" w14:textId="50E8916B" w:rsidR="00F700AF" w:rsidRDefault="00F700AF" w:rsidP="002014CD">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NO STATUTORY POWER</w:t>
      </w:r>
    </w:p>
    <w:p w14:paraId="57BA0A6E" w14:textId="77777777" w:rsidR="00B83645" w:rsidRDefault="00B83645" w:rsidP="00FD386A">
      <w:pPr>
        <w:spacing w:after="0" w:line="360" w:lineRule="auto"/>
        <w:jc w:val="both"/>
        <w:rPr>
          <w:rFonts w:ascii="Times New Roman" w:hAnsi="Times New Roman" w:cs="Times New Roman"/>
          <w:sz w:val="24"/>
          <w:szCs w:val="24"/>
          <w:lang w:val="en-US"/>
        </w:rPr>
      </w:pPr>
    </w:p>
    <w:p w14:paraId="4DC1859D" w14:textId="55753986" w:rsidR="00FD386A" w:rsidRDefault="00B83645" w:rsidP="00B83645">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Pr="00B42AFE">
        <w:rPr>
          <w:rFonts w:ascii="Times New Roman" w:hAnsi="Times New Roman" w:cs="Times New Roman"/>
          <w:sz w:val="24"/>
          <w:szCs w:val="24"/>
          <w:lang w:val="en-US"/>
        </w:rPr>
        <w:t>xit day</w:t>
      </w:r>
      <w:r>
        <w:rPr>
          <w:rFonts w:ascii="Times New Roman" w:hAnsi="Times New Roman" w:cs="Times New Roman"/>
          <w:sz w:val="24"/>
          <w:szCs w:val="24"/>
          <w:lang w:val="en-US"/>
        </w:rPr>
        <w:t>’ is defined in</w:t>
      </w:r>
      <w:r w:rsidRPr="00B83645">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B42AFE">
        <w:rPr>
          <w:rFonts w:ascii="Times New Roman" w:hAnsi="Times New Roman" w:cs="Times New Roman"/>
          <w:sz w:val="24"/>
          <w:szCs w:val="24"/>
          <w:lang w:val="en-US"/>
        </w:rPr>
        <w:t xml:space="preserve"> 20</w:t>
      </w:r>
      <w:r>
        <w:rPr>
          <w:rFonts w:ascii="Times New Roman" w:hAnsi="Times New Roman" w:cs="Times New Roman"/>
          <w:sz w:val="24"/>
          <w:szCs w:val="24"/>
          <w:lang w:val="en-US"/>
        </w:rPr>
        <w:t xml:space="preserve"> </w:t>
      </w:r>
      <w:r w:rsidRPr="00B42AFE">
        <w:rPr>
          <w:rFonts w:ascii="Times New Roman" w:hAnsi="Times New Roman" w:cs="Times New Roman"/>
          <w:sz w:val="24"/>
          <w:szCs w:val="24"/>
          <w:lang w:val="en-US"/>
        </w:rPr>
        <w:t xml:space="preserve">(1) </w:t>
      </w:r>
      <w:r>
        <w:rPr>
          <w:rFonts w:ascii="Times New Roman" w:hAnsi="Times New Roman" w:cs="Times New Roman"/>
          <w:sz w:val="24"/>
          <w:szCs w:val="24"/>
          <w:lang w:val="en-US"/>
        </w:rPr>
        <w:t xml:space="preserve">of the 2018 Act as </w:t>
      </w:r>
      <w:r w:rsidRPr="00B42AFE">
        <w:rPr>
          <w:rFonts w:ascii="Times New Roman" w:hAnsi="Times New Roman" w:cs="Times New Roman"/>
          <w:sz w:val="24"/>
          <w:szCs w:val="24"/>
          <w:lang w:val="en-US"/>
        </w:rPr>
        <w:t>29 March 2019 at 11.00 p.m.</w:t>
      </w:r>
      <w:r>
        <w:rPr>
          <w:rFonts w:ascii="Times New Roman" w:hAnsi="Times New Roman" w:cs="Times New Roman"/>
          <w:sz w:val="24"/>
          <w:szCs w:val="24"/>
          <w:lang w:val="en-US"/>
        </w:rPr>
        <w:t xml:space="preserve">  Its importance</w:t>
      </w:r>
      <w:r w:rsidR="00B42AFE" w:rsidRPr="00B83645">
        <w:rPr>
          <w:rFonts w:ascii="Times New Roman" w:hAnsi="Times New Roman" w:cs="Times New Roman"/>
          <w:sz w:val="24"/>
          <w:szCs w:val="24"/>
          <w:lang w:val="en-US"/>
        </w:rPr>
        <w:t xml:space="preserve"> in domestic legislation is</w:t>
      </w:r>
      <w:r w:rsidRPr="00B83645">
        <w:rPr>
          <w:rFonts w:ascii="Times New Roman" w:hAnsi="Times New Roman" w:cs="Times New Roman"/>
          <w:sz w:val="24"/>
          <w:szCs w:val="24"/>
          <w:lang w:val="en-US"/>
        </w:rPr>
        <w:t xml:space="preserve"> that, were s 1 in force (which it is not), the 1992 Act would </w:t>
      </w:r>
      <w:r>
        <w:rPr>
          <w:rFonts w:ascii="Times New Roman" w:hAnsi="Times New Roman" w:cs="Times New Roman"/>
          <w:sz w:val="24"/>
          <w:szCs w:val="24"/>
          <w:lang w:val="en-US"/>
        </w:rPr>
        <w:t xml:space="preserve">be </w:t>
      </w:r>
      <w:r w:rsidRPr="00B83645">
        <w:rPr>
          <w:rFonts w:ascii="Times New Roman" w:hAnsi="Times New Roman" w:cs="Times New Roman"/>
          <w:sz w:val="24"/>
          <w:szCs w:val="24"/>
          <w:lang w:val="en-US"/>
        </w:rPr>
        <w:t>repeal</w:t>
      </w:r>
      <w:r>
        <w:rPr>
          <w:rFonts w:ascii="Times New Roman" w:hAnsi="Times New Roman" w:cs="Times New Roman"/>
          <w:sz w:val="24"/>
          <w:szCs w:val="24"/>
          <w:lang w:val="en-US"/>
        </w:rPr>
        <w:t xml:space="preserve">ed on exit day.  </w:t>
      </w:r>
      <w:r w:rsidR="00BB457A">
        <w:rPr>
          <w:rFonts w:ascii="Times New Roman" w:hAnsi="Times New Roman" w:cs="Times New Roman"/>
          <w:sz w:val="24"/>
          <w:szCs w:val="24"/>
          <w:lang w:val="en-US"/>
        </w:rPr>
        <w:t>It otherwise has the consequences set out above.</w:t>
      </w:r>
    </w:p>
    <w:p w14:paraId="7B2246FA" w14:textId="77777777" w:rsidR="00B83645" w:rsidRPr="00B83645" w:rsidRDefault="00B83645" w:rsidP="00B83645">
      <w:pPr>
        <w:pStyle w:val="ListParagraph"/>
        <w:spacing w:after="0" w:line="360" w:lineRule="auto"/>
        <w:ind w:left="851"/>
        <w:jc w:val="both"/>
        <w:rPr>
          <w:rFonts w:ascii="Times New Roman" w:hAnsi="Times New Roman" w:cs="Times New Roman"/>
          <w:sz w:val="24"/>
          <w:szCs w:val="24"/>
          <w:lang w:val="en-US"/>
        </w:rPr>
      </w:pPr>
    </w:p>
    <w:p w14:paraId="7BC45AA1" w14:textId="78E53B19" w:rsidR="00B30548" w:rsidRDefault="00B83645" w:rsidP="00B42AF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Section 20 of the 2018 Act provides for circumstances in which a Minister may ask for secondary legislation to be approved by both Houses of Parliament, amending ‘exit day.  </w:t>
      </w:r>
      <w:r w:rsidR="00B30548">
        <w:rPr>
          <w:rFonts w:ascii="Times New Roman" w:hAnsi="Times New Roman" w:cs="Times New Roman"/>
          <w:sz w:val="24"/>
          <w:szCs w:val="24"/>
          <w:lang w:val="en-US"/>
        </w:rPr>
        <w:t>The relevant provisions of this section are as follows:</w:t>
      </w:r>
    </w:p>
    <w:p w14:paraId="1BA3E62A" w14:textId="77777777" w:rsidR="00B30548" w:rsidRPr="00B30548" w:rsidRDefault="00B30548" w:rsidP="00B30548">
      <w:pPr>
        <w:pStyle w:val="ListParagraph"/>
        <w:rPr>
          <w:rFonts w:ascii="Times New Roman" w:hAnsi="Times New Roman" w:cs="Times New Roman"/>
          <w:sz w:val="24"/>
          <w:szCs w:val="24"/>
          <w:lang w:val="en-US"/>
        </w:rPr>
      </w:pPr>
    </w:p>
    <w:p w14:paraId="78BF4194" w14:textId="77777777" w:rsidR="00B30548" w:rsidRPr="00B30548" w:rsidRDefault="00B30548" w:rsidP="00B30548">
      <w:pPr>
        <w:pStyle w:val="ListParagraph"/>
        <w:spacing w:after="0" w:line="240" w:lineRule="auto"/>
        <w:ind w:left="2160" w:hanging="720"/>
        <w:jc w:val="both"/>
        <w:rPr>
          <w:rFonts w:ascii="Times New Roman" w:hAnsi="Times New Roman" w:cs="Times New Roman"/>
          <w:sz w:val="24"/>
          <w:szCs w:val="24"/>
          <w:lang w:val="en-US"/>
        </w:rPr>
      </w:pPr>
      <w:r w:rsidRPr="00B30548">
        <w:rPr>
          <w:rFonts w:ascii="Times New Roman" w:hAnsi="Times New Roman" w:cs="Times New Roman"/>
          <w:sz w:val="24"/>
          <w:szCs w:val="24"/>
          <w:lang w:val="en-US"/>
        </w:rPr>
        <w:t xml:space="preserve">(3) </w:t>
      </w:r>
      <w:r>
        <w:rPr>
          <w:rFonts w:ascii="Times New Roman" w:hAnsi="Times New Roman" w:cs="Times New Roman"/>
          <w:sz w:val="24"/>
          <w:szCs w:val="24"/>
          <w:lang w:val="en-US"/>
        </w:rPr>
        <w:tab/>
      </w:r>
      <w:r w:rsidRPr="00B30548">
        <w:rPr>
          <w:rFonts w:ascii="Times New Roman" w:hAnsi="Times New Roman" w:cs="Times New Roman"/>
          <w:sz w:val="24"/>
          <w:szCs w:val="24"/>
          <w:lang w:val="en-US"/>
        </w:rPr>
        <w:t>Subsection (4) applies if the day or time on or at which the Treaties are to cease to apply to the United Kingdom in accordance with Article 50(3) of the Treaty on European Union is different from that specified in the definition of “exit day” in subsection (1).</w:t>
      </w:r>
    </w:p>
    <w:p w14:paraId="5C43CB44" w14:textId="77777777" w:rsidR="00B30548" w:rsidRPr="00B30548" w:rsidRDefault="00B30548" w:rsidP="00B30548">
      <w:pPr>
        <w:pStyle w:val="ListParagraph"/>
        <w:spacing w:after="0" w:line="240" w:lineRule="auto"/>
        <w:ind w:left="1440"/>
        <w:jc w:val="both"/>
        <w:rPr>
          <w:rFonts w:ascii="Times New Roman" w:hAnsi="Times New Roman" w:cs="Times New Roman"/>
          <w:sz w:val="24"/>
          <w:szCs w:val="24"/>
          <w:lang w:val="en-US"/>
        </w:rPr>
      </w:pPr>
    </w:p>
    <w:p w14:paraId="2FD9DD53" w14:textId="77777777" w:rsidR="00B30548" w:rsidRPr="00B30548" w:rsidRDefault="00B30548" w:rsidP="00B30548">
      <w:pPr>
        <w:pStyle w:val="ListParagraph"/>
        <w:spacing w:after="0" w:line="240" w:lineRule="auto"/>
        <w:ind w:left="1440"/>
        <w:jc w:val="both"/>
        <w:rPr>
          <w:rFonts w:ascii="Times New Roman" w:hAnsi="Times New Roman" w:cs="Times New Roman"/>
          <w:sz w:val="24"/>
          <w:szCs w:val="24"/>
          <w:lang w:val="en-US"/>
        </w:rPr>
      </w:pPr>
      <w:r w:rsidRPr="00B30548">
        <w:rPr>
          <w:rFonts w:ascii="Times New Roman" w:hAnsi="Times New Roman" w:cs="Times New Roman"/>
          <w:sz w:val="24"/>
          <w:szCs w:val="24"/>
          <w:lang w:val="en-US"/>
        </w:rPr>
        <w:t xml:space="preserve">(4) </w:t>
      </w:r>
      <w:r>
        <w:rPr>
          <w:rFonts w:ascii="Times New Roman" w:hAnsi="Times New Roman" w:cs="Times New Roman"/>
          <w:sz w:val="24"/>
          <w:szCs w:val="24"/>
          <w:lang w:val="en-US"/>
        </w:rPr>
        <w:tab/>
      </w:r>
      <w:r w:rsidRPr="00B30548">
        <w:rPr>
          <w:rFonts w:ascii="Times New Roman" w:hAnsi="Times New Roman" w:cs="Times New Roman"/>
          <w:sz w:val="24"/>
          <w:szCs w:val="24"/>
          <w:lang w:val="en-US"/>
        </w:rPr>
        <w:t>A Minister of the Crown may by regulations—</w:t>
      </w:r>
    </w:p>
    <w:p w14:paraId="540C8906" w14:textId="77777777" w:rsidR="00B30548" w:rsidRPr="00B30548" w:rsidRDefault="00B30548" w:rsidP="00B30548">
      <w:pPr>
        <w:pStyle w:val="ListParagraph"/>
        <w:spacing w:after="0" w:line="240" w:lineRule="auto"/>
        <w:ind w:left="1440"/>
        <w:jc w:val="both"/>
        <w:rPr>
          <w:rFonts w:ascii="Times New Roman" w:hAnsi="Times New Roman" w:cs="Times New Roman"/>
          <w:sz w:val="24"/>
          <w:szCs w:val="24"/>
          <w:lang w:val="en-US"/>
        </w:rPr>
      </w:pPr>
    </w:p>
    <w:p w14:paraId="7FF19D24" w14:textId="77777777" w:rsidR="00B30548" w:rsidRPr="00B30548" w:rsidRDefault="00B30548" w:rsidP="00B30548">
      <w:pPr>
        <w:pStyle w:val="ListParagraph"/>
        <w:numPr>
          <w:ilvl w:val="0"/>
          <w:numId w:val="5"/>
        </w:numPr>
        <w:spacing w:after="0" w:line="240" w:lineRule="auto"/>
        <w:jc w:val="both"/>
        <w:rPr>
          <w:rFonts w:ascii="Times New Roman" w:hAnsi="Times New Roman" w:cs="Times New Roman"/>
          <w:sz w:val="24"/>
          <w:szCs w:val="24"/>
          <w:lang w:val="en-US"/>
        </w:rPr>
      </w:pPr>
      <w:r w:rsidRPr="00B30548">
        <w:rPr>
          <w:rFonts w:ascii="Times New Roman" w:hAnsi="Times New Roman" w:cs="Times New Roman"/>
          <w:sz w:val="24"/>
          <w:szCs w:val="24"/>
          <w:lang w:val="en-US"/>
        </w:rPr>
        <w:t>amend the definition of “exit day” in subsection (1) to ensure that the day and time specified in the definition are the day and time that the Treaties are to cease to apply to the United Kingdom, and</w:t>
      </w:r>
    </w:p>
    <w:p w14:paraId="25F6DF98" w14:textId="77777777" w:rsidR="00B30548" w:rsidRDefault="00B30548" w:rsidP="00B30548">
      <w:pPr>
        <w:pStyle w:val="ListParagraph"/>
        <w:numPr>
          <w:ilvl w:val="0"/>
          <w:numId w:val="5"/>
        </w:numPr>
        <w:spacing w:after="0" w:line="240" w:lineRule="auto"/>
        <w:jc w:val="both"/>
        <w:rPr>
          <w:rFonts w:ascii="Times New Roman" w:hAnsi="Times New Roman" w:cs="Times New Roman"/>
          <w:sz w:val="24"/>
          <w:szCs w:val="24"/>
          <w:lang w:val="en-US"/>
        </w:rPr>
      </w:pPr>
      <w:r w:rsidRPr="00B30548">
        <w:rPr>
          <w:rFonts w:ascii="Times New Roman" w:hAnsi="Times New Roman" w:cs="Times New Roman"/>
          <w:sz w:val="24"/>
          <w:szCs w:val="24"/>
          <w:lang w:val="en-US"/>
        </w:rPr>
        <w:t>amend subsection (2) in consequence of any such amendment</w:t>
      </w:r>
    </w:p>
    <w:p w14:paraId="26E48DCC" w14:textId="292093CB" w:rsidR="00722A56" w:rsidRDefault="00D1238F" w:rsidP="00B42AF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Thus:</w:t>
      </w:r>
    </w:p>
    <w:p w14:paraId="1E2EB486" w14:textId="77777777" w:rsidR="00722A56" w:rsidRDefault="00722A56" w:rsidP="00722A56">
      <w:pPr>
        <w:pStyle w:val="ListParagraph"/>
        <w:numPr>
          <w:ilvl w:val="0"/>
          <w:numId w:val="6"/>
        </w:numPr>
        <w:spacing w:after="0" w:line="360" w:lineRule="auto"/>
        <w:ind w:left="1418" w:hanging="567"/>
        <w:jc w:val="both"/>
        <w:rPr>
          <w:rFonts w:ascii="Times New Roman" w:hAnsi="Times New Roman" w:cs="Times New Roman"/>
          <w:sz w:val="24"/>
          <w:szCs w:val="24"/>
          <w:lang w:val="en-US"/>
        </w:rPr>
      </w:pPr>
      <w:r>
        <w:rPr>
          <w:rFonts w:ascii="Times New Roman" w:hAnsi="Times New Roman" w:cs="Times New Roman"/>
          <w:sz w:val="24"/>
          <w:szCs w:val="24"/>
          <w:lang w:val="en-US"/>
        </w:rPr>
        <w:t>The sub-sections create a power to amend primary legislation, a so-called ‘Henry VIII’ clause.</w:t>
      </w:r>
    </w:p>
    <w:p w14:paraId="00D0366D" w14:textId="50ADADBB" w:rsidR="00722A56" w:rsidRDefault="00F34C20" w:rsidP="00722A56">
      <w:pPr>
        <w:pStyle w:val="ListParagraph"/>
        <w:numPr>
          <w:ilvl w:val="0"/>
          <w:numId w:val="6"/>
        </w:numPr>
        <w:spacing w:after="0" w:line="360" w:lineRule="auto"/>
        <w:ind w:left="1418"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Minister may only lay, both Houses of </w:t>
      </w:r>
      <w:r w:rsidR="00722A56">
        <w:rPr>
          <w:rFonts w:ascii="Times New Roman" w:hAnsi="Times New Roman" w:cs="Times New Roman"/>
          <w:sz w:val="24"/>
          <w:szCs w:val="24"/>
          <w:lang w:val="en-US"/>
        </w:rPr>
        <w:t xml:space="preserve">Parliament may only </w:t>
      </w:r>
      <w:r>
        <w:rPr>
          <w:rFonts w:ascii="Times New Roman" w:hAnsi="Times New Roman" w:cs="Times New Roman"/>
          <w:sz w:val="24"/>
          <w:szCs w:val="24"/>
          <w:lang w:val="en-US"/>
        </w:rPr>
        <w:t xml:space="preserve">approve (through the affirmative resolution procedure) and the Minister may only (thereafter) make </w:t>
      </w:r>
      <w:r w:rsidR="00722A56">
        <w:rPr>
          <w:rFonts w:ascii="Times New Roman" w:hAnsi="Times New Roman" w:cs="Times New Roman"/>
          <w:sz w:val="24"/>
          <w:szCs w:val="24"/>
          <w:lang w:val="en-US"/>
        </w:rPr>
        <w:t xml:space="preserve">secondary legislation once there is already a ‘day and time’ that the Treaties </w:t>
      </w:r>
      <w:r w:rsidR="00001AAF">
        <w:rPr>
          <w:rFonts w:ascii="Times New Roman" w:hAnsi="Times New Roman" w:cs="Times New Roman"/>
          <w:sz w:val="24"/>
          <w:szCs w:val="24"/>
          <w:lang w:val="en-US"/>
        </w:rPr>
        <w:t>‘</w:t>
      </w:r>
      <w:r w:rsidR="00722A56">
        <w:rPr>
          <w:rFonts w:ascii="Times New Roman" w:hAnsi="Times New Roman" w:cs="Times New Roman"/>
          <w:sz w:val="24"/>
          <w:szCs w:val="24"/>
          <w:u w:val="single"/>
          <w:lang w:val="en-US"/>
        </w:rPr>
        <w:t>are</w:t>
      </w:r>
      <w:r w:rsidR="00001AAF">
        <w:rPr>
          <w:rFonts w:ascii="Times New Roman" w:hAnsi="Times New Roman" w:cs="Times New Roman"/>
          <w:sz w:val="24"/>
          <w:szCs w:val="24"/>
          <w:lang w:val="en-US"/>
        </w:rPr>
        <w:t>’</w:t>
      </w:r>
      <w:r w:rsidR="00722A56">
        <w:rPr>
          <w:rFonts w:ascii="Times New Roman" w:hAnsi="Times New Roman" w:cs="Times New Roman"/>
          <w:sz w:val="24"/>
          <w:szCs w:val="24"/>
          <w:lang w:val="en-US"/>
        </w:rPr>
        <w:t xml:space="preserve"> to cease to apply in the UK.  It must follow that this clause is only operative where, as a matter of EU and international law, the extension has already been agreed and become effective pursuant to A50.  Thus, any regulations passed before the completion of the extension are void as a matter of domestic law.</w:t>
      </w:r>
      <w:r w:rsidRPr="00F34C20">
        <w:rPr>
          <w:rFonts w:ascii="Times New Roman" w:hAnsi="Times New Roman" w:cs="Times New Roman"/>
          <w:sz w:val="24"/>
          <w:szCs w:val="24"/>
          <w:lang w:val="en-US"/>
        </w:rPr>
        <w:t xml:space="preserve"> </w:t>
      </w:r>
      <w:r>
        <w:rPr>
          <w:rStyle w:val="FootnoteReference"/>
          <w:rFonts w:ascii="Times New Roman" w:hAnsi="Times New Roman" w:cs="Times New Roman"/>
          <w:sz w:val="24"/>
          <w:szCs w:val="24"/>
          <w:lang w:val="en-US"/>
        </w:rPr>
        <w:footnoteReference w:id="4"/>
      </w:r>
    </w:p>
    <w:p w14:paraId="4EC49A7C" w14:textId="2F8BA46E" w:rsidR="00722A56" w:rsidRDefault="00722A56" w:rsidP="00722A56">
      <w:pPr>
        <w:pStyle w:val="ListParagraph"/>
        <w:numPr>
          <w:ilvl w:val="0"/>
          <w:numId w:val="6"/>
        </w:numPr>
        <w:spacing w:after="0" w:line="360" w:lineRule="auto"/>
        <w:ind w:left="1418"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follows that the </w:t>
      </w:r>
      <w:r w:rsidR="00D266F2">
        <w:rPr>
          <w:rFonts w:ascii="Times New Roman" w:hAnsi="Times New Roman" w:cs="Times New Roman"/>
          <w:sz w:val="24"/>
          <w:szCs w:val="24"/>
          <w:lang w:val="en-US"/>
        </w:rPr>
        <w:t>2018 Act</w:t>
      </w:r>
      <w:r>
        <w:rPr>
          <w:rFonts w:ascii="Times New Roman" w:hAnsi="Times New Roman" w:cs="Times New Roman"/>
          <w:sz w:val="24"/>
          <w:szCs w:val="24"/>
          <w:lang w:val="en-US"/>
        </w:rPr>
        <w:t xml:space="preserve"> does not purport to create a statutory power for the Crown to apply and/or agree to an extension on behalf of the UK.  The statutory </w:t>
      </w:r>
      <w:r>
        <w:rPr>
          <w:rFonts w:ascii="Times New Roman" w:hAnsi="Times New Roman" w:cs="Times New Roman"/>
          <w:sz w:val="24"/>
          <w:szCs w:val="24"/>
          <w:lang w:val="en-US"/>
        </w:rPr>
        <w:lastRenderedPageBreak/>
        <w:t>power is limited to enabling amendment of legislation and has no lawful effect until, as a matter of EU and (because of the effect of the 1972 Act) domestic law, the continued application of the Treaties through EU membership has already been extended.</w:t>
      </w:r>
    </w:p>
    <w:p w14:paraId="09B38DEB" w14:textId="77777777" w:rsidR="00722A56" w:rsidRDefault="00722A56" w:rsidP="00722A56">
      <w:pPr>
        <w:pStyle w:val="ListParagraph"/>
        <w:spacing w:after="0" w:line="360" w:lineRule="auto"/>
        <w:ind w:left="851"/>
        <w:jc w:val="both"/>
        <w:rPr>
          <w:rFonts w:ascii="Times New Roman" w:hAnsi="Times New Roman" w:cs="Times New Roman"/>
          <w:sz w:val="24"/>
          <w:szCs w:val="24"/>
          <w:lang w:val="en-US"/>
        </w:rPr>
      </w:pPr>
    </w:p>
    <w:p w14:paraId="61F79F5D" w14:textId="3ED92C4C" w:rsidR="002014CD" w:rsidRDefault="002014CD" w:rsidP="002014CD">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Moreover, </w:t>
      </w:r>
      <w:r w:rsidR="00BC04CD">
        <w:rPr>
          <w:rFonts w:ascii="Times New Roman" w:hAnsi="Times New Roman" w:cs="Times New Roman"/>
          <w:sz w:val="24"/>
          <w:szCs w:val="24"/>
          <w:lang w:val="en-US"/>
        </w:rPr>
        <w:t xml:space="preserve">neither the 2017 nor the 2018 Act confer an </w:t>
      </w:r>
      <w:r w:rsidR="00B42AFE" w:rsidRPr="002014CD">
        <w:rPr>
          <w:rFonts w:ascii="Times New Roman" w:hAnsi="Times New Roman" w:cs="Times New Roman"/>
          <w:sz w:val="24"/>
          <w:szCs w:val="24"/>
          <w:lang w:val="en-US"/>
        </w:rPr>
        <w:t xml:space="preserve">implied statutory </w:t>
      </w:r>
      <w:r>
        <w:rPr>
          <w:rFonts w:ascii="Times New Roman" w:hAnsi="Times New Roman" w:cs="Times New Roman"/>
          <w:sz w:val="24"/>
          <w:szCs w:val="24"/>
          <w:lang w:val="en-US"/>
        </w:rPr>
        <w:t xml:space="preserve">power </w:t>
      </w:r>
      <w:r w:rsidR="00B42AFE" w:rsidRPr="002014CD">
        <w:rPr>
          <w:rFonts w:ascii="Times New Roman" w:hAnsi="Times New Roman" w:cs="Times New Roman"/>
          <w:sz w:val="24"/>
          <w:szCs w:val="24"/>
          <w:lang w:val="en-US"/>
        </w:rPr>
        <w:t xml:space="preserve">to extend </w:t>
      </w:r>
      <w:r>
        <w:rPr>
          <w:rFonts w:ascii="Times New Roman" w:hAnsi="Times New Roman" w:cs="Times New Roman"/>
          <w:sz w:val="24"/>
          <w:szCs w:val="24"/>
          <w:lang w:val="en-US"/>
        </w:rPr>
        <w:t>A</w:t>
      </w:r>
      <w:r w:rsidR="00B42AFE" w:rsidRPr="002014CD">
        <w:rPr>
          <w:rFonts w:ascii="Times New Roman" w:hAnsi="Times New Roman" w:cs="Times New Roman"/>
          <w:sz w:val="24"/>
          <w:szCs w:val="24"/>
          <w:lang w:val="en-US"/>
        </w:rPr>
        <w:t xml:space="preserve">50 </w:t>
      </w:r>
      <w:r>
        <w:rPr>
          <w:rFonts w:ascii="Times New Roman" w:hAnsi="Times New Roman" w:cs="Times New Roman"/>
          <w:sz w:val="24"/>
          <w:szCs w:val="24"/>
          <w:lang w:val="en-US"/>
        </w:rPr>
        <w:t xml:space="preserve">on the </w:t>
      </w:r>
      <w:r w:rsidR="00B42AFE" w:rsidRPr="002014CD">
        <w:rPr>
          <w:rFonts w:ascii="Times New Roman" w:hAnsi="Times New Roman" w:cs="Times New Roman"/>
          <w:sz w:val="24"/>
          <w:szCs w:val="24"/>
          <w:lang w:val="en-US"/>
        </w:rPr>
        <w:t>international</w:t>
      </w:r>
      <w:r>
        <w:rPr>
          <w:rFonts w:ascii="Times New Roman" w:hAnsi="Times New Roman" w:cs="Times New Roman"/>
          <w:sz w:val="24"/>
          <w:szCs w:val="24"/>
          <w:lang w:val="en-US"/>
        </w:rPr>
        <w:t xml:space="preserve"> plane</w:t>
      </w:r>
      <w:r w:rsidR="00BC04CD">
        <w:rPr>
          <w:rFonts w:ascii="Times New Roman" w:hAnsi="Times New Roman" w:cs="Times New Roman"/>
          <w:sz w:val="24"/>
          <w:szCs w:val="24"/>
          <w:lang w:val="en-US"/>
        </w:rPr>
        <w:t>.</w:t>
      </w:r>
    </w:p>
    <w:p w14:paraId="3DD90CF3" w14:textId="77777777" w:rsidR="00BC04CD" w:rsidRDefault="00BC04CD" w:rsidP="00BC04CD">
      <w:pPr>
        <w:pStyle w:val="ListParagraph"/>
        <w:spacing w:after="0" w:line="360" w:lineRule="auto"/>
        <w:ind w:left="851"/>
        <w:jc w:val="both"/>
        <w:rPr>
          <w:rFonts w:ascii="Times New Roman" w:hAnsi="Times New Roman" w:cs="Times New Roman"/>
          <w:sz w:val="24"/>
          <w:szCs w:val="24"/>
          <w:lang w:val="en-US"/>
        </w:rPr>
      </w:pPr>
    </w:p>
    <w:p w14:paraId="6A79381E" w14:textId="40E85F21" w:rsidR="00BC04CD" w:rsidRDefault="00BC04CD" w:rsidP="00B42AF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2017 Act created a </w:t>
      </w:r>
      <w:r w:rsidR="00B42AFE" w:rsidRPr="00BC04CD">
        <w:rPr>
          <w:rFonts w:ascii="Times New Roman" w:hAnsi="Times New Roman" w:cs="Times New Roman"/>
          <w:sz w:val="24"/>
          <w:szCs w:val="24"/>
          <w:lang w:val="en-US"/>
        </w:rPr>
        <w:t xml:space="preserve">power </w:t>
      </w:r>
      <w:r>
        <w:rPr>
          <w:rFonts w:ascii="Times New Roman" w:hAnsi="Times New Roman" w:cs="Times New Roman"/>
          <w:sz w:val="24"/>
          <w:szCs w:val="24"/>
          <w:lang w:val="en-US"/>
        </w:rPr>
        <w:t xml:space="preserve">of notification under A50 that </w:t>
      </w:r>
      <w:r w:rsidR="00B42AFE" w:rsidRPr="00BC04CD">
        <w:rPr>
          <w:rFonts w:ascii="Times New Roman" w:hAnsi="Times New Roman" w:cs="Times New Roman"/>
          <w:sz w:val="24"/>
          <w:szCs w:val="24"/>
          <w:lang w:val="en-US"/>
        </w:rPr>
        <w:t>was specific and narrow</w:t>
      </w:r>
      <w:r>
        <w:rPr>
          <w:rFonts w:ascii="Times New Roman" w:hAnsi="Times New Roman" w:cs="Times New Roman"/>
          <w:sz w:val="24"/>
          <w:szCs w:val="24"/>
          <w:lang w:val="en-US"/>
        </w:rPr>
        <w:t>ly confined.  The language of the very short statute is not un</w:t>
      </w:r>
      <w:r w:rsidR="00B42AFE" w:rsidRPr="00BC04CD">
        <w:rPr>
          <w:rFonts w:ascii="Times New Roman" w:hAnsi="Times New Roman" w:cs="Times New Roman"/>
          <w:sz w:val="24"/>
          <w:szCs w:val="24"/>
          <w:lang w:val="en-US"/>
        </w:rPr>
        <w:t>clear or vaguely worded</w:t>
      </w:r>
      <w:r>
        <w:rPr>
          <w:rFonts w:ascii="Times New Roman" w:hAnsi="Times New Roman" w:cs="Times New Roman"/>
          <w:sz w:val="24"/>
          <w:szCs w:val="24"/>
          <w:lang w:val="en-US"/>
        </w:rPr>
        <w:t xml:space="preserve"> and does not allow for any construction other than its express meaning.</w:t>
      </w:r>
    </w:p>
    <w:p w14:paraId="476AD839" w14:textId="77777777" w:rsidR="00BC04CD" w:rsidRPr="00BC04CD" w:rsidRDefault="00BC04CD" w:rsidP="00BC04CD">
      <w:pPr>
        <w:pStyle w:val="ListParagraph"/>
        <w:rPr>
          <w:rFonts w:ascii="Times New Roman" w:hAnsi="Times New Roman" w:cs="Times New Roman"/>
          <w:sz w:val="24"/>
          <w:szCs w:val="24"/>
          <w:lang w:val="en-US"/>
        </w:rPr>
      </w:pPr>
    </w:p>
    <w:p w14:paraId="63AB8757" w14:textId="2C5A4AFE" w:rsidR="00C766E5" w:rsidRDefault="00BC04CD" w:rsidP="00B42AF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Section 20 (3) and (4) of the 2018 Act operates only once such power as there may be to extend is exercised lawfully.  Further and alternatively, these sub-sections are</w:t>
      </w:r>
      <w:r w:rsidR="00B42AFE" w:rsidRPr="00BC04CD">
        <w:rPr>
          <w:rFonts w:ascii="Times New Roman" w:hAnsi="Times New Roman" w:cs="Times New Roman"/>
          <w:sz w:val="24"/>
          <w:szCs w:val="24"/>
          <w:lang w:val="en-US"/>
        </w:rPr>
        <w:t xml:space="preserve"> ‘Henry VIII’ clause</w:t>
      </w:r>
      <w:r>
        <w:rPr>
          <w:rFonts w:ascii="Times New Roman" w:hAnsi="Times New Roman" w:cs="Times New Roman"/>
          <w:sz w:val="24"/>
          <w:szCs w:val="24"/>
          <w:lang w:val="en-US"/>
        </w:rPr>
        <w:t xml:space="preserve">s allowing </w:t>
      </w:r>
      <w:r w:rsidR="00B42AFE" w:rsidRPr="00BC04CD">
        <w:rPr>
          <w:rFonts w:ascii="Times New Roman" w:hAnsi="Times New Roman" w:cs="Times New Roman"/>
          <w:sz w:val="24"/>
          <w:szCs w:val="24"/>
          <w:lang w:val="en-US"/>
        </w:rPr>
        <w:t xml:space="preserve">the modification of primary legislation. </w:t>
      </w:r>
      <w:r>
        <w:rPr>
          <w:rFonts w:ascii="Times New Roman" w:hAnsi="Times New Roman" w:cs="Times New Roman"/>
          <w:sz w:val="24"/>
          <w:szCs w:val="24"/>
          <w:lang w:val="en-US"/>
        </w:rPr>
        <w:t xml:space="preserve"> Such </w:t>
      </w:r>
      <w:r w:rsidR="00B42AFE" w:rsidRPr="00BC04CD">
        <w:rPr>
          <w:rFonts w:ascii="Times New Roman" w:hAnsi="Times New Roman" w:cs="Times New Roman"/>
          <w:sz w:val="24"/>
          <w:szCs w:val="24"/>
          <w:lang w:val="en-US"/>
        </w:rPr>
        <w:t xml:space="preserve">clauses </w:t>
      </w:r>
      <w:r>
        <w:rPr>
          <w:rFonts w:ascii="Times New Roman" w:hAnsi="Times New Roman" w:cs="Times New Roman"/>
          <w:sz w:val="24"/>
          <w:szCs w:val="24"/>
          <w:lang w:val="en-US"/>
        </w:rPr>
        <w:t xml:space="preserve">may only be </w:t>
      </w:r>
      <w:r w:rsidR="00B42AFE" w:rsidRPr="00BC04CD">
        <w:rPr>
          <w:rFonts w:ascii="Times New Roman" w:hAnsi="Times New Roman" w:cs="Times New Roman"/>
          <w:sz w:val="24"/>
          <w:szCs w:val="24"/>
          <w:lang w:val="en-US"/>
        </w:rPr>
        <w:t>construed narrowly, not broadly</w:t>
      </w:r>
      <w:r w:rsidR="00C766E5">
        <w:rPr>
          <w:rFonts w:ascii="Times New Roman" w:hAnsi="Times New Roman" w:cs="Times New Roman"/>
          <w:sz w:val="24"/>
          <w:szCs w:val="24"/>
          <w:lang w:val="en-US"/>
        </w:rPr>
        <w:t>, and only as an ‘exceptional’ course</w:t>
      </w:r>
      <w:r w:rsidR="00B42AFE" w:rsidRPr="00BC04CD">
        <w:rPr>
          <w:rFonts w:ascii="Times New Roman" w:hAnsi="Times New Roman" w:cs="Times New Roman"/>
          <w:sz w:val="24"/>
          <w:szCs w:val="24"/>
          <w:lang w:val="en-US"/>
        </w:rPr>
        <w:t xml:space="preserve"> (see</w:t>
      </w:r>
      <w:r w:rsidR="00C766E5">
        <w:rPr>
          <w:rFonts w:ascii="Times New Roman" w:hAnsi="Times New Roman" w:cs="Times New Roman"/>
          <w:sz w:val="24"/>
          <w:szCs w:val="24"/>
          <w:lang w:val="en-US"/>
        </w:rPr>
        <w:t xml:space="preserve"> </w:t>
      </w:r>
      <w:r w:rsidR="00C766E5" w:rsidRPr="00396338">
        <w:rPr>
          <w:rFonts w:ascii="Times New Roman" w:hAnsi="Times New Roman" w:cs="Times New Roman"/>
          <w:i/>
          <w:sz w:val="24"/>
          <w:szCs w:val="24"/>
          <w:lang w:val="en-US"/>
        </w:rPr>
        <w:t>R (Public Law Project) v Lord Chancellor</w:t>
      </w:r>
      <w:r w:rsidR="00B42AFE" w:rsidRPr="00BC04CD">
        <w:rPr>
          <w:rFonts w:ascii="Times New Roman" w:hAnsi="Times New Roman" w:cs="Times New Roman"/>
          <w:sz w:val="24"/>
          <w:szCs w:val="24"/>
          <w:lang w:val="en-US"/>
        </w:rPr>
        <w:t xml:space="preserve"> </w:t>
      </w:r>
      <w:r w:rsidR="00C766E5" w:rsidRPr="00C766E5">
        <w:rPr>
          <w:rFonts w:ascii="Times New Roman" w:hAnsi="Times New Roman" w:cs="Times New Roman"/>
          <w:sz w:val="24"/>
          <w:szCs w:val="24"/>
          <w:lang w:val="en-US"/>
        </w:rPr>
        <w:t>[2016] UKSC 39</w:t>
      </w:r>
      <w:r w:rsidR="00C766E5">
        <w:rPr>
          <w:rFonts w:ascii="Times New Roman" w:hAnsi="Times New Roman" w:cs="Times New Roman"/>
          <w:sz w:val="24"/>
          <w:szCs w:val="24"/>
          <w:lang w:val="en-US"/>
        </w:rPr>
        <w:t xml:space="preserve"> at para </w:t>
      </w:r>
      <w:r w:rsidR="00B42AFE" w:rsidRPr="00BC04CD">
        <w:rPr>
          <w:rFonts w:ascii="Times New Roman" w:hAnsi="Times New Roman" w:cs="Times New Roman"/>
          <w:sz w:val="24"/>
          <w:szCs w:val="24"/>
          <w:lang w:val="en-US"/>
        </w:rPr>
        <w:t>27</w:t>
      </w:r>
      <w:r w:rsidR="00C766E5">
        <w:rPr>
          <w:rFonts w:ascii="Times New Roman" w:hAnsi="Times New Roman" w:cs="Times New Roman"/>
          <w:sz w:val="24"/>
          <w:szCs w:val="24"/>
          <w:lang w:val="en-US"/>
        </w:rPr>
        <w:t xml:space="preserve">, applying </w:t>
      </w:r>
      <w:proofErr w:type="spellStart"/>
      <w:r w:rsidR="00C766E5" w:rsidRPr="00C766E5">
        <w:rPr>
          <w:rFonts w:ascii="Times New Roman" w:hAnsi="Times New Roman" w:cs="Times New Roman"/>
          <w:i/>
          <w:sz w:val="24"/>
          <w:szCs w:val="24"/>
          <w:lang w:val="en-US"/>
        </w:rPr>
        <w:t>McKiernon</w:t>
      </w:r>
      <w:proofErr w:type="spellEnd"/>
      <w:r w:rsidR="00C766E5" w:rsidRPr="00C766E5">
        <w:rPr>
          <w:rFonts w:ascii="Times New Roman" w:hAnsi="Times New Roman" w:cs="Times New Roman"/>
          <w:i/>
          <w:sz w:val="24"/>
          <w:szCs w:val="24"/>
          <w:lang w:val="en-US"/>
        </w:rPr>
        <w:t xml:space="preserve"> v Secretary of State for Social Security</w:t>
      </w:r>
      <w:r w:rsidR="00C766E5" w:rsidRPr="00C766E5">
        <w:rPr>
          <w:rFonts w:ascii="Times New Roman" w:hAnsi="Times New Roman" w:cs="Times New Roman"/>
          <w:sz w:val="24"/>
          <w:szCs w:val="24"/>
          <w:lang w:val="en-US"/>
        </w:rPr>
        <w:t xml:space="preserve">, </w:t>
      </w:r>
      <w:r w:rsidR="00C766E5" w:rsidRPr="00C766E5">
        <w:rPr>
          <w:rFonts w:ascii="Times New Roman" w:hAnsi="Times New Roman" w:cs="Times New Roman"/>
          <w:i/>
          <w:sz w:val="24"/>
          <w:szCs w:val="24"/>
          <w:lang w:val="en-US"/>
        </w:rPr>
        <w:t>The Times</w:t>
      </w:r>
      <w:r w:rsidR="00C766E5" w:rsidRPr="00C766E5">
        <w:rPr>
          <w:rFonts w:ascii="Times New Roman" w:hAnsi="Times New Roman" w:cs="Times New Roman"/>
          <w:sz w:val="24"/>
          <w:szCs w:val="24"/>
          <w:lang w:val="en-US"/>
        </w:rPr>
        <w:t>, November 1989</w:t>
      </w:r>
      <w:r w:rsidR="00396338">
        <w:rPr>
          <w:rFonts w:ascii="Times New Roman" w:hAnsi="Times New Roman" w:cs="Times New Roman"/>
          <w:sz w:val="24"/>
          <w:szCs w:val="24"/>
          <w:lang w:val="en-US"/>
        </w:rPr>
        <w:t>,</w:t>
      </w:r>
      <w:r w:rsidR="00C766E5">
        <w:rPr>
          <w:rFonts w:ascii="Times New Roman" w:hAnsi="Times New Roman" w:cs="Times New Roman"/>
          <w:sz w:val="24"/>
          <w:szCs w:val="24"/>
          <w:lang w:val="en-US"/>
        </w:rPr>
        <w:t xml:space="preserve"> CA</w:t>
      </w:r>
      <w:r w:rsidR="00B42AFE" w:rsidRPr="00BC04CD">
        <w:rPr>
          <w:rFonts w:ascii="Times New Roman" w:hAnsi="Times New Roman" w:cs="Times New Roman"/>
          <w:sz w:val="24"/>
          <w:szCs w:val="24"/>
          <w:lang w:val="en-US"/>
        </w:rPr>
        <w:t>).</w:t>
      </w:r>
      <w:r>
        <w:rPr>
          <w:rFonts w:ascii="Times New Roman" w:hAnsi="Times New Roman" w:cs="Times New Roman"/>
          <w:sz w:val="24"/>
          <w:szCs w:val="24"/>
          <w:lang w:val="en-US"/>
        </w:rPr>
        <w:t xml:space="preserve">  There is simply no space for the implication of a statutory </w:t>
      </w:r>
      <w:r w:rsidR="00B42AFE" w:rsidRPr="00BC04CD">
        <w:rPr>
          <w:rFonts w:ascii="Times New Roman" w:hAnsi="Times New Roman" w:cs="Times New Roman"/>
          <w:sz w:val="24"/>
          <w:szCs w:val="24"/>
          <w:lang w:val="en-US"/>
        </w:rPr>
        <w:t>power into s 20(4) EUWA therefore faces an additional hurdle.</w:t>
      </w:r>
    </w:p>
    <w:p w14:paraId="4673FA22" w14:textId="77777777" w:rsidR="00C766E5" w:rsidRPr="00C766E5" w:rsidRDefault="00C766E5" w:rsidP="00C766E5">
      <w:pPr>
        <w:pStyle w:val="ListParagraph"/>
        <w:rPr>
          <w:rFonts w:ascii="Times New Roman" w:hAnsi="Times New Roman" w:cs="Times New Roman"/>
          <w:sz w:val="24"/>
          <w:szCs w:val="24"/>
          <w:lang w:val="en-US"/>
        </w:rPr>
      </w:pPr>
    </w:p>
    <w:p w14:paraId="40CECA01" w14:textId="24337A69" w:rsidR="00ED15C4" w:rsidRDefault="00C766E5" w:rsidP="00ED15C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Of significance here is the finding of the Supreme Court in </w:t>
      </w:r>
      <w:r>
        <w:rPr>
          <w:rFonts w:ascii="Times New Roman" w:hAnsi="Times New Roman" w:cs="Times New Roman"/>
          <w:i/>
          <w:sz w:val="24"/>
          <w:szCs w:val="24"/>
          <w:lang w:val="en-US"/>
        </w:rPr>
        <w:t xml:space="preserve">Miller </w:t>
      </w:r>
      <w:r>
        <w:rPr>
          <w:rFonts w:ascii="Times New Roman" w:hAnsi="Times New Roman" w:cs="Times New Roman"/>
          <w:sz w:val="24"/>
          <w:szCs w:val="24"/>
          <w:lang w:val="en-US"/>
        </w:rPr>
        <w:t xml:space="preserve">that s 2 (1) of the 1972 Act (quoted above) did not and cannot have created </w:t>
      </w:r>
      <w:r w:rsidR="00B42AFE" w:rsidRPr="00C766E5">
        <w:rPr>
          <w:rFonts w:ascii="Times New Roman" w:hAnsi="Times New Roman" w:cs="Times New Roman"/>
          <w:sz w:val="24"/>
          <w:szCs w:val="24"/>
          <w:lang w:val="en-US"/>
        </w:rPr>
        <w:t xml:space="preserve">a statutory ‘power’ to notify under A50 </w:t>
      </w:r>
      <w:r>
        <w:rPr>
          <w:rFonts w:ascii="Times New Roman" w:hAnsi="Times New Roman" w:cs="Times New Roman"/>
          <w:sz w:val="24"/>
          <w:szCs w:val="24"/>
          <w:lang w:val="en-US"/>
        </w:rPr>
        <w:t xml:space="preserve">on the </w:t>
      </w:r>
      <w:r w:rsidR="00B42AFE" w:rsidRPr="00C766E5">
        <w:rPr>
          <w:rFonts w:ascii="Times New Roman" w:hAnsi="Times New Roman" w:cs="Times New Roman"/>
          <w:sz w:val="24"/>
          <w:szCs w:val="24"/>
          <w:lang w:val="en-US"/>
        </w:rPr>
        <w:t xml:space="preserve">international </w:t>
      </w:r>
      <w:r>
        <w:rPr>
          <w:rFonts w:ascii="Times New Roman" w:hAnsi="Times New Roman" w:cs="Times New Roman"/>
          <w:sz w:val="24"/>
          <w:szCs w:val="24"/>
          <w:lang w:val="en-US"/>
        </w:rPr>
        <w:t xml:space="preserve">plane, as such </w:t>
      </w:r>
      <w:r w:rsidR="00B42AFE" w:rsidRPr="00C766E5">
        <w:rPr>
          <w:rFonts w:ascii="Times New Roman" w:hAnsi="Times New Roman" w:cs="Times New Roman"/>
          <w:sz w:val="24"/>
          <w:szCs w:val="24"/>
          <w:lang w:val="en-US"/>
        </w:rPr>
        <w:t xml:space="preserve">a power was ‘not one which would be given “legal effect or used in”, or which would be “enjoyed by the United Kingdom”’ </w:t>
      </w:r>
      <w:r>
        <w:rPr>
          <w:rFonts w:ascii="Times New Roman" w:hAnsi="Times New Roman" w:cs="Times New Roman"/>
          <w:sz w:val="24"/>
          <w:szCs w:val="24"/>
          <w:lang w:val="en-US"/>
        </w:rPr>
        <w:t>(para 79).  Similarly, the power of secondary legislation conferred by s 20 (1) are restricted to circumstances in which the date on which the Treaties cease to apply to the UK has already changed.  They do not purport to affect what power there may be to extend A50, which necessarily must have been exercised before such secondary legislation could be put into effect.</w:t>
      </w:r>
      <w:r w:rsidR="00B83645">
        <w:rPr>
          <w:rStyle w:val="FootnoteReference"/>
          <w:rFonts w:ascii="Times New Roman" w:hAnsi="Times New Roman" w:cs="Times New Roman"/>
          <w:sz w:val="24"/>
          <w:szCs w:val="24"/>
          <w:lang w:val="en-US"/>
        </w:rPr>
        <w:footnoteReference w:id="5"/>
      </w:r>
    </w:p>
    <w:p w14:paraId="23AB9D31" w14:textId="2D673B96" w:rsidR="00ED15C4" w:rsidRDefault="00ED15C4" w:rsidP="00ED15C4">
      <w:pPr>
        <w:pStyle w:val="ListParagraph"/>
        <w:rPr>
          <w:rFonts w:ascii="Times New Roman" w:hAnsi="Times New Roman" w:cs="Times New Roman"/>
          <w:sz w:val="24"/>
          <w:szCs w:val="24"/>
          <w:lang w:val="en-US"/>
        </w:rPr>
      </w:pPr>
    </w:p>
    <w:p w14:paraId="71A9E771" w14:textId="77777777" w:rsidR="00ED15C4" w:rsidRPr="00FD386A" w:rsidRDefault="00ED15C4" w:rsidP="00ED15C4">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NO PREROGATIVE POWER</w:t>
      </w:r>
    </w:p>
    <w:p w14:paraId="7501B3FC" w14:textId="77777777" w:rsidR="00321E47" w:rsidRDefault="00321E47" w:rsidP="00321E47">
      <w:pPr>
        <w:rPr>
          <w:rFonts w:ascii="Times New Roman" w:hAnsi="Times New Roman" w:cs="Times New Roman"/>
          <w:b/>
          <w:sz w:val="24"/>
          <w:szCs w:val="24"/>
          <w:u w:val="single"/>
          <w:lang w:val="en-US"/>
        </w:rPr>
      </w:pPr>
    </w:p>
    <w:p w14:paraId="5828504B" w14:textId="640A3C35" w:rsidR="00ED15C4" w:rsidRDefault="00321E47" w:rsidP="00321E47">
      <w:pP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The Crown may not legislate, create criminal offences or raise taxes</w:t>
      </w:r>
    </w:p>
    <w:p w14:paraId="77B49F8F" w14:textId="77777777" w:rsidR="00001AAF" w:rsidRPr="00321E47" w:rsidRDefault="00001AAF" w:rsidP="00321E47">
      <w:pPr>
        <w:rPr>
          <w:rFonts w:ascii="Times New Roman" w:hAnsi="Times New Roman" w:cs="Times New Roman"/>
          <w:b/>
          <w:sz w:val="24"/>
          <w:szCs w:val="24"/>
          <w:u w:val="single"/>
          <w:lang w:val="en-US"/>
        </w:rPr>
      </w:pPr>
    </w:p>
    <w:p w14:paraId="757F66ED" w14:textId="2685EDB5" w:rsidR="00ED15C4" w:rsidRDefault="00ED15C4" w:rsidP="00ED15C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ED15C4">
        <w:rPr>
          <w:rFonts w:ascii="Times New Roman" w:hAnsi="Times New Roman" w:cs="Times New Roman"/>
          <w:sz w:val="24"/>
          <w:szCs w:val="24"/>
          <w:lang w:val="en-US"/>
        </w:rPr>
        <w:t xml:space="preserve">In </w:t>
      </w:r>
      <w:r w:rsidRPr="00ED15C4">
        <w:rPr>
          <w:rFonts w:ascii="Times New Roman" w:hAnsi="Times New Roman" w:cs="Times New Roman"/>
          <w:i/>
          <w:sz w:val="24"/>
          <w:szCs w:val="24"/>
          <w:lang w:val="en-US"/>
        </w:rPr>
        <w:t xml:space="preserve">Miller, </w:t>
      </w:r>
      <w:r w:rsidRPr="00ED15C4">
        <w:rPr>
          <w:rFonts w:ascii="Times New Roman" w:hAnsi="Times New Roman" w:cs="Times New Roman"/>
          <w:sz w:val="24"/>
          <w:szCs w:val="24"/>
          <w:lang w:val="en-US"/>
        </w:rPr>
        <w:t>the Supreme Court was concerned with rights that would be removed by the purported operation of the Royal Prerogative (purported because it was found to be in abeyance) and it was for that reason (in addition to the finding that A50 notification would frustrate the statutory scheme of the 1972 Act) that it determined that there was no Prerogative power to do so.  While withdrawal from the EU undoubtedly does remove ‘rights’, it also removes what s 2 (1) of the 1972 Act described as ‘liabilities’, ‘obligations’ and ‘</w:t>
      </w:r>
      <w:proofErr w:type="gramStart"/>
      <w:r w:rsidRPr="00ED15C4">
        <w:rPr>
          <w:rFonts w:ascii="Times New Roman" w:hAnsi="Times New Roman" w:cs="Times New Roman"/>
          <w:sz w:val="24"/>
          <w:szCs w:val="24"/>
          <w:lang w:val="en-US"/>
        </w:rPr>
        <w:t>restrictions’</w:t>
      </w:r>
      <w:proofErr w:type="gramEnd"/>
      <w:r w:rsidRPr="00ED15C4">
        <w:rPr>
          <w:rFonts w:ascii="Times New Roman" w:hAnsi="Times New Roman" w:cs="Times New Roman"/>
          <w:sz w:val="24"/>
          <w:szCs w:val="24"/>
          <w:lang w:val="en-US"/>
        </w:rPr>
        <w:t>.  Aside from financial liabilities (itself a matter of constitutional significance given the control of Parliament over supply), the continued effect of EU law and the inability of the Westminster Parliament to legislate in contravention of it (under the domestic law provisions of the 1972 Act as well as pursuant to the UK’s international obligations) is undoubtedly both an obligation and a restriction</w:t>
      </w:r>
      <w:r w:rsidR="00321E47">
        <w:rPr>
          <w:rFonts w:ascii="Times New Roman" w:hAnsi="Times New Roman" w:cs="Times New Roman"/>
          <w:sz w:val="24"/>
          <w:szCs w:val="24"/>
          <w:lang w:val="en-US"/>
        </w:rPr>
        <w:t xml:space="preserve"> (as summarised above)</w:t>
      </w:r>
      <w:r w:rsidRPr="00ED15C4">
        <w:rPr>
          <w:rFonts w:ascii="Times New Roman" w:hAnsi="Times New Roman" w:cs="Times New Roman"/>
          <w:sz w:val="24"/>
          <w:szCs w:val="24"/>
          <w:lang w:val="en-US"/>
        </w:rPr>
        <w:t xml:space="preserve">.  </w:t>
      </w:r>
    </w:p>
    <w:p w14:paraId="7AFCFF8F" w14:textId="77777777" w:rsidR="00C75122" w:rsidRDefault="00C75122" w:rsidP="00C75122">
      <w:pPr>
        <w:pStyle w:val="ListParagraph"/>
        <w:spacing w:after="0" w:line="360" w:lineRule="auto"/>
        <w:ind w:left="851"/>
        <w:jc w:val="both"/>
        <w:rPr>
          <w:rFonts w:ascii="Times New Roman" w:hAnsi="Times New Roman" w:cs="Times New Roman"/>
          <w:sz w:val="24"/>
          <w:szCs w:val="24"/>
          <w:lang w:val="en-US"/>
        </w:rPr>
      </w:pPr>
    </w:p>
    <w:p w14:paraId="0663321B" w14:textId="172C5E72" w:rsidR="00C75122" w:rsidRPr="00ED15C4" w:rsidRDefault="00C75122" w:rsidP="00ED15C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w:t>
      </w:r>
      <w:r>
        <w:rPr>
          <w:rFonts w:ascii="Times New Roman" w:hAnsi="Times New Roman" w:cs="Times New Roman"/>
          <w:i/>
          <w:sz w:val="24"/>
          <w:szCs w:val="24"/>
          <w:lang w:val="en-US"/>
        </w:rPr>
        <w:t xml:space="preserve">Miller, </w:t>
      </w:r>
      <w:r>
        <w:rPr>
          <w:rFonts w:ascii="Times New Roman" w:hAnsi="Times New Roman" w:cs="Times New Roman"/>
          <w:sz w:val="24"/>
          <w:szCs w:val="24"/>
          <w:lang w:val="en-US"/>
        </w:rPr>
        <w:t xml:space="preserve">the Court distinguished the scheme of the 1972 Act from other acts of the Crown on the international plane.  In the latter, the ‘dualist’ theory – which derives from Parliamentary sovereignty – provides that Prerogative acts on the international plane have no effect on domestic law (paras 56-58).  Under the 1972 Act, however, executive acts </w:t>
      </w:r>
      <w:r w:rsidR="005927B1">
        <w:rPr>
          <w:rFonts w:ascii="Times New Roman" w:hAnsi="Times New Roman" w:cs="Times New Roman"/>
          <w:sz w:val="24"/>
          <w:szCs w:val="24"/>
          <w:lang w:val="en-US"/>
        </w:rPr>
        <w:t xml:space="preserve">may </w:t>
      </w:r>
      <w:r>
        <w:rPr>
          <w:rFonts w:ascii="Times New Roman" w:hAnsi="Times New Roman" w:cs="Times New Roman"/>
          <w:sz w:val="24"/>
          <w:szCs w:val="24"/>
          <w:lang w:val="en-US"/>
        </w:rPr>
        <w:t>change domestic law</w:t>
      </w:r>
      <w:r w:rsidR="005927B1">
        <w:rPr>
          <w:rFonts w:ascii="Times New Roman" w:hAnsi="Times New Roman" w:cs="Times New Roman"/>
          <w:sz w:val="24"/>
          <w:szCs w:val="24"/>
          <w:lang w:val="en-US"/>
        </w:rPr>
        <w:t xml:space="preserve"> and curtail the (otherwise) sovereign right of Parliament to legislate </w:t>
      </w:r>
      <w:proofErr w:type="gramStart"/>
      <w:r w:rsidR="005927B1">
        <w:rPr>
          <w:rFonts w:ascii="Times New Roman" w:hAnsi="Times New Roman" w:cs="Times New Roman"/>
          <w:sz w:val="24"/>
          <w:szCs w:val="24"/>
          <w:lang w:val="en-US"/>
        </w:rPr>
        <w:t xml:space="preserve">( </w:t>
      </w:r>
      <w:r w:rsidR="005927B1" w:rsidRPr="005927B1">
        <w:rPr>
          <w:rFonts w:ascii="Times New Roman" w:hAnsi="Times New Roman" w:cs="Times New Roman"/>
          <w:i/>
          <w:sz w:val="24"/>
          <w:szCs w:val="24"/>
          <w:lang w:val="en-US"/>
        </w:rPr>
        <w:t>R</w:t>
      </w:r>
      <w:proofErr w:type="gramEnd"/>
      <w:r w:rsidR="005927B1" w:rsidRPr="005927B1">
        <w:rPr>
          <w:rFonts w:ascii="Times New Roman" w:hAnsi="Times New Roman" w:cs="Times New Roman"/>
          <w:i/>
          <w:sz w:val="24"/>
          <w:szCs w:val="24"/>
          <w:lang w:val="en-US"/>
        </w:rPr>
        <w:t xml:space="preserve"> v Secretary of State for Transport, Ex p Factortame Ltd (No 2)</w:t>
      </w:r>
      <w:r w:rsidR="005927B1" w:rsidRPr="005927B1">
        <w:rPr>
          <w:rFonts w:ascii="Times New Roman" w:hAnsi="Times New Roman" w:cs="Times New Roman"/>
          <w:sz w:val="24"/>
          <w:szCs w:val="24"/>
          <w:lang w:val="en-US"/>
        </w:rPr>
        <w:t xml:space="preserve"> [1991] 1 AC 603 and </w:t>
      </w:r>
      <w:r w:rsidR="005927B1" w:rsidRPr="005927B1">
        <w:rPr>
          <w:rFonts w:ascii="Times New Roman" w:hAnsi="Times New Roman" w:cs="Times New Roman"/>
          <w:i/>
          <w:sz w:val="24"/>
          <w:szCs w:val="24"/>
          <w:lang w:val="en-US"/>
        </w:rPr>
        <w:t>(No 5)</w:t>
      </w:r>
      <w:r w:rsidR="005927B1" w:rsidRPr="005927B1">
        <w:rPr>
          <w:rFonts w:ascii="Times New Roman" w:hAnsi="Times New Roman" w:cs="Times New Roman"/>
          <w:sz w:val="24"/>
          <w:szCs w:val="24"/>
          <w:lang w:val="en-US"/>
        </w:rPr>
        <w:t xml:space="preserve"> [2000] 1 AC 524</w:t>
      </w:r>
      <w:r w:rsidR="005927B1">
        <w:rPr>
          <w:rFonts w:ascii="Times New Roman" w:hAnsi="Times New Roman" w:cs="Times New Roman"/>
          <w:sz w:val="24"/>
          <w:szCs w:val="24"/>
          <w:lang w:val="en-US"/>
        </w:rPr>
        <w:t xml:space="preserve">, cited at para 60 of </w:t>
      </w:r>
      <w:r w:rsidR="005927B1">
        <w:rPr>
          <w:rFonts w:ascii="Times New Roman" w:hAnsi="Times New Roman" w:cs="Times New Roman"/>
          <w:i/>
          <w:sz w:val="24"/>
          <w:szCs w:val="24"/>
          <w:lang w:val="en-US"/>
        </w:rPr>
        <w:t>Miller</w:t>
      </w:r>
      <w:r w:rsidR="005927B1">
        <w:rPr>
          <w:rFonts w:ascii="Times New Roman" w:hAnsi="Times New Roman" w:cs="Times New Roman"/>
          <w:sz w:val="24"/>
          <w:szCs w:val="24"/>
          <w:lang w:val="en-US"/>
        </w:rPr>
        <w:t>).</w:t>
      </w:r>
    </w:p>
    <w:p w14:paraId="339C87BC" w14:textId="77777777" w:rsidR="00ED15C4" w:rsidRDefault="00ED15C4" w:rsidP="00ED15C4">
      <w:pPr>
        <w:pStyle w:val="ListParagraph"/>
        <w:spacing w:after="0" w:line="360" w:lineRule="auto"/>
        <w:ind w:left="851"/>
        <w:jc w:val="both"/>
        <w:rPr>
          <w:rFonts w:ascii="Times New Roman" w:hAnsi="Times New Roman" w:cs="Times New Roman"/>
          <w:sz w:val="24"/>
          <w:szCs w:val="24"/>
          <w:lang w:val="en-US"/>
        </w:rPr>
      </w:pPr>
    </w:p>
    <w:p w14:paraId="17101808" w14:textId="069EAEDC" w:rsidR="00ED15C4" w:rsidRDefault="00ED15C4" w:rsidP="00ED15C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While the rights the Supreme Court sought to protect from the unlawful use of the Prerogative were individual rights created by EU law, the 17</w:t>
      </w:r>
      <w:r w:rsidRPr="00141D4C">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century development of constitutional principles restricting the Prerogative (on which the Supreme Court rightly relied</w:t>
      </w:r>
      <w:r w:rsidR="00587287">
        <w:rPr>
          <w:rStyle w:val="FootnoteReference"/>
          <w:rFonts w:ascii="Times New Roman" w:hAnsi="Times New Roman" w:cs="Times New Roman"/>
          <w:sz w:val="24"/>
          <w:szCs w:val="24"/>
          <w:lang w:val="en-US"/>
        </w:rPr>
        <w:footnoteReference w:id="6"/>
      </w:r>
      <w:r>
        <w:rPr>
          <w:rFonts w:ascii="Times New Roman" w:hAnsi="Times New Roman" w:cs="Times New Roman"/>
          <w:sz w:val="24"/>
          <w:szCs w:val="24"/>
          <w:lang w:val="en-US"/>
        </w:rPr>
        <w:t xml:space="preserve">) were an objection to the Crown’s right (in particular) to legislate, create criminal offences and raise taxation: from the </w:t>
      </w:r>
      <w:r w:rsidRPr="00141D4C">
        <w:rPr>
          <w:rFonts w:ascii="Times New Roman" w:hAnsi="Times New Roman" w:cs="Times New Roman"/>
          <w:i/>
          <w:sz w:val="24"/>
          <w:szCs w:val="24"/>
          <w:lang w:val="en-US"/>
        </w:rPr>
        <w:t>Case of Proclamations</w:t>
      </w:r>
      <w:r w:rsidRPr="00141D4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141D4C">
        <w:rPr>
          <w:rFonts w:ascii="Times New Roman" w:hAnsi="Times New Roman" w:cs="Times New Roman"/>
          <w:sz w:val="24"/>
          <w:szCs w:val="24"/>
          <w:lang w:val="en-US"/>
        </w:rPr>
        <w:t>[1610] EWHC KB J22</w:t>
      </w:r>
      <w:r>
        <w:rPr>
          <w:rFonts w:ascii="Times New Roman" w:hAnsi="Times New Roman" w:cs="Times New Roman"/>
          <w:sz w:val="24"/>
          <w:szCs w:val="24"/>
          <w:lang w:val="en-US"/>
        </w:rPr>
        <w:t xml:space="preserve">) to the Bill of Rights 1689 and beyond.  </w:t>
      </w:r>
    </w:p>
    <w:p w14:paraId="5F76B17D" w14:textId="77777777" w:rsidR="00ED15C4" w:rsidRPr="003472B6" w:rsidRDefault="00ED15C4" w:rsidP="00ED15C4">
      <w:pPr>
        <w:pStyle w:val="ListParagraph"/>
        <w:rPr>
          <w:rFonts w:ascii="Times New Roman" w:hAnsi="Times New Roman" w:cs="Times New Roman"/>
          <w:sz w:val="24"/>
          <w:szCs w:val="24"/>
          <w:lang w:val="en-US"/>
        </w:rPr>
      </w:pPr>
    </w:p>
    <w:p w14:paraId="6783E64B" w14:textId="77777777" w:rsidR="00ED15C4" w:rsidRDefault="00ED15C4" w:rsidP="00ED15C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In the former, Lord Coke (relying on the customs of the Realm from at least the reign of Henry IV expounded by Sir John Fortescue in </w:t>
      </w:r>
      <w:r w:rsidRPr="0023437D">
        <w:rPr>
          <w:rFonts w:ascii="Times New Roman" w:hAnsi="Times New Roman" w:cs="Times New Roman"/>
          <w:i/>
          <w:sz w:val="24"/>
          <w:szCs w:val="24"/>
          <w:lang w:val="en-US"/>
        </w:rPr>
        <w:t xml:space="preserve">De </w:t>
      </w:r>
      <w:proofErr w:type="spellStart"/>
      <w:r w:rsidRPr="0023437D">
        <w:rPr>
          <w:rFonts w:ascii="Times New Roman" w:hAnsi="Times New Roman" w:cs="Times New Roman"/>
          <w:i/>
          <w:sz w:val="24"/>
          <w:szCs w:val="24"/>
          <w:lang w:val="en-US"/>
        </w:rPr>
        <w:t>Laudibus</w:t>
      </w:r>
      <w:proofErr w:type="spellEnd"/>
      <w:r w:rsidRPr="0023437D">
        <w:rPr>
          <w:rFonts w:ascii="Times New Roman" w:hAnsi="Times New Roman" w:cs="Times New Roman"/>
          <w:i/>
          <w:sz w:val="24"/>
          <w:szCs w:val="24"/>
          <w:lang w:val="en-US"/>
        </w:rPr>
        <w:t xml:space="preserve"> </w:t>
      </w:r>
      <w:proofErr w:type="spellStart"/>
      <w:r w:rsidRPr="0023437D">
        <w:rPr>
          <w:rFonts w:ascii="Times New Roman" w:hAnsi="Times New Roman" w:cs="Times New Roman"/>
          <w:i/>
          <w:sz w:val="24"/>
          <w:szCs w:val="24"/>
          <w:lang w:val="en-US"/>
        </w:rPr>
        <w:t>Angliae</w:t>
      </w:r>
      <w:proofErr w:type="spellEnd"/>
      <w:r w:rsidRPr="0023437D">
        <w:rPr>
          <w:rFonts w:ascii="Times New Roman" w:hAnsi="Times New Roman" w:cs="Times New Roman"/>
          <w:i/>
          <w:sz w:val="24"/>
          <w:szCs w:val="24"/>
          <w:lang w:val="en-US"/>
        </w:rPr>
        <w:t xml:space="preserve"> </w:t>
      </w:r>
      <w:proofErr w:type="spellStart"/>
      <w:r w:rsidRPr="0023437D">
        <w:rPr>
          <w:rFonts w:ascii="Times New Roman" w:hAnsi="Times New Roman" w:cs="Times New Roman"/>
          <w:i/>
          <w:sz w:val="24"/>
          <w:szCs w:val="24"/>
          <w:lang w:val="en-US"/>
        </w:rPr>
        <w:t>Legum</w:t>
      </w:r>
      <w:proofErr w:type="spellEnd"/>
      <w:r>
        <w:rPr>
          <w:rFonts w:ascii="Times New Roman" w:hAnsi="Times New Roman" w:cs="Times New Roman"/>
          <w:sz w:val="24"/>
          <w:szCs w:val="24"/>
          <w:lang w:val="en-US"/>
        </w:rPr>
        <w:t>) found that:</w:t>
      </w:r>
    </w:p>
    <w:p w14:paraId="4A26BBF0" w14:textId="77777777" w:rsidR="00ED15C4" w:rsidRDefault="00ED15C4" w:rsidP="00ED15C4">
      <w:pPr>
        <w:pStyle w:val="ListParagraph"/>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3472B6">
        <w:rPr>
          <w:rFonts w:ascii="Times New Roman" w:hAnsi="Times New Roman" w:cs="Times New Roman"/>
          <w:sz w:val="24"/>
          <w:szCs w:val="24"/>
          <w:lang w:val="en-US"/>
        </w:rPr>
        <w:t xml:space="preserve">when authority and precedent is wanting, there is need of great consideration, before that </w:t>
      </w:r>
      <w:proofErr w:type="spellStart"/>
      <w:r w:rsidRPr="003472B6">
        <w:rPr>
          <w:rFonts w:ascii="Times New Roman" w:hAnsi="Times New Roman" w:cs="Times New Roman"/>
          <w:sz w:val="24"/>
          <w:szCs w:val="24"/>
          <w:lang w:val="en-US"/>
        </w:rPr>
        <w:t>any thing</w:t>
      </w:r>
      <w:proofErr w:type="spellEnd"/>
      <w:r w:rsidRPr="003472B6">
        <w:rPr>
          <w:rFonts w:ascii="Times New Roman" w:hAnsi="Times New Roman" w:cs="Times New Roman"/>
          <w:sz w:val="24"/>
          <w:szCs w:val="24"/>
          <w:lang w:val="en-US"/>
        </w:rPr>
        <w:t xml:space="preserve"> of novelty shall be established, and to provide that this be not against the law of the land: for I said, that the King cannot change any part of the common law, nor create any offence by his proclamation, which was not an offence before, without Parliament</w:t>
      </w:r>
      <w:r>
        <w:rPr>
          <w:rFonts w:ascii="Times New Roman" w:hAnsi="Times New Roman" w:cs="Times New Roman"/>
          <w:sz w:val="24"/>
          <w:szCs w:val="24"/>
          <w:lang w:val="en-US"/>
        </w:rPr>
        <w:t>…</w:t>
      </w:r>
    </w:p>
    <w:p w14:paraId="4B04C738" w14:textId="77777777" w:rsidR="00ED15C4" w:rsidRDefault="00ED15C4" w:rsidP="00ED15C4">
      <w:pPr>
        <w:pStyle w:val="ListParagraph"/>
        <w:spacing w:after="0" w:line="240" w:lineRule="auto"/>
        <w:ind w:left="1440"/>
        <w:jc w:val="both"/>
        <w:rPr>
          <w:rFonts w:ascii="Times New Roman" w:hAnsi="Times New Roman" w:cs="Times New Roman"/>
          <w:sz w:val="24"/>
          <w:szCs w:val="24"/>
          <w:lang w:val="en-US"/>
        </w:rPr>
      </w:pPr>
    </w:p>
    <w:p w14:paraId="115B91CD" w14:textId="77777777" w:rsidR="00ED15C4" w:rsidRDefault="00ED15C4" w:rsidP="00ED15C4">
      <w:pPr>
        <w:pStyle w:val="ListParagraph"/>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23437D">
        <w:rPr>
          <w:rFonts w:ascii="Times New Roman" w:hAnsi="Times New Roman" w:cs="Times New Roman"/>
          <w:sz w:val="24"/>
          <w:szCs w:val="24"/>
          <w:lang w:val="en-US"/>
        </w:rPr>
        <w:t xml:space="preserve">also the law of England is divided into three parts, common law, statute law, and custom; but the King's proclamation is none of them: also </w:t>
      </w:r>
      <w:r w:rsidRPr="00B67231">
        <w:rPr>
          <w:rFonts w:ascii="Times New Roman" w:hAnsi="Times New Roman" w:cs="Times New Roman"/>
          <w:i/>
          <w:sz w:val="24"/>
          <w:szCs w:val="24"/>
          <w:lang w:val="en-US"/>
        </w:rPr>
        <w:t xml:space="preserve">malum </w:t>
      </w:r>
      <w:proofErr w:type="spellStart"/>
      <w:r w:rsidRPr="00B67231">
        <w:rPr>
          <w:rFonts w:ascii="Times New Roman" w:hAnsi="Times New Roman" w:cs="Times New Roman"/>
          <w:i/>
          <w:sz w:val="24"/>
          <w:szCs w:val="24"/>
          <w:lang w:val="en-US"/>
        </w:rPr>
        <w:t>aut</w:t>
      </w:r>
      <w:proofErr w:type="spellEnd"/>
      <w:r w:rsidRPr="00B67231">
        <w:rPr>
          <w:rFonts w:ascii="Times New Roman" w:hAnsi="Times New Roman" w:cs="Times New Roman"/>
          <w:i/>
          <w:sz w:val="24"/>
          <w:szCs w:val="24"/>
          <w:lang w:val="en-US"/>
        </w:rPr>
        <w:t xml:space="preserve"> </w:t>
      </w:r>
      <w:proofErr w:type="spellStart"/>
      <w:r w:rsidRPr="00B67231">
        <w:rPr>
          <w:rFonts w:ascii="Times New Roman" w:hAnsi="Times New Roman" w:cs="Times New Roman"/>
          <w:i/>
          <w:sz w:val="24"/>
          <w:szCs w:val="24"/>
          <w:lang w:val="en-US"/>
        </w:rPr>
        <w:t>est</w:t>
      </w:r>
      <w:proofErr w:type="spellEnd"/>
      <w:r w:rsidRPr="00B67231">
        <w:rPr>
          <w:rFonts w:ascii="Times New Roman" w:hAnsi="Times New Roman" w:cs="Times New Roman"/>
          <w:i/>
          <w:sz w:val="24"/>
          <w:szCs w:val="24"/>
          <w:lang w:val="en-US"/>
        </w:rPr>
        <w:t xml:space="preserve"> malum in se, </w:t>
      </w:r>
      <w:proofErr w:type="spellStart"/>
      <w:r w:rsidRPr="00B67231">
        <w:rPr>
          <w:rFonts w:ascii="Times New Roman" w:hAnsi="Times New Roman" w:cs="Times New Roman"/>
          <w:i/>
          <w:sz w:val="24"/>
          <w:szCs w:val="24"/>
          <w:lang w:val="en-US"/>
        </w:rPr>
        <w:t>aut</w:t>
      </w:r>
      <w:proofErr w:type="spellEnd"/>
      <w:r w:rsidRPr="00B67231">
        <w:rPr>
          <w:rFonts w:ascii="Times New Roman" w:hAnsi="Times New Roman" w:cs="Times New Roman"/>
          <w:i/>
          <w:sz w:val="24"/>
          <w:szCs w:val="24"/>
          <w:lang w:val="en-US"/>
        </w:rPr>
        <w:t xml:space="preserve"> prohibitum</w:t>
      </w:r>
      <w:r w:rsidRPr="0023437D">
        <w:rPr>
          <w:rFonts w:ascii="Times New Roman" w:hAnsi="Times New Roman" w:cs="Times New Roman"/>
          <w:sz w:val="24"/>
          <w:szCs w:val="24"/>
          <w:lang w:val="en-US"/>
        </w:rPr>
        <w:t>, that which is against common law is malum in se, malum prohibitum is such an offence as is prohibited by Act of Parliament, and not by proclamation.</w:t>
      </w:r>
    </w:p>
    <w:p w14:paraId="00F532E1" w14:textId="77777777" w:rsidR="00ED15C4" w:rsidRPr="003472B6" w:rsidRDefault="00ED15C4" w:rsidP="00ED15C4">
      <w:pPr>
        <w:pStyle w:val="ListParagraph"/>
        <w:rPr>
          <w:rFonts w:ascii="Times New Roman" w:hAnsi="Times New Roman" w:cs="Times New Roman"/>
          <w:sz w:val="24"/>
          <w:szCs w:val="24"/>
          <w:lang w:val="en-US"/>
        </w:rPr>
      </w:pPr>
    </w:p>
    <w:p w14:paraId="59AD8734" w14:textId="77777777" w:rsidR="00ED15C4" w:rsidRDefault="00ED15C4" w:rsidP="00ED15C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Through the Bill of Rights, Parliament declared that the Crown may not:</w:t>
      </w:r>
    </w:p>
    <w:p w14:paraId="7128A8D6" w14:textId="77777777" w:rsidR="00ED15C4" w:rsidRDefault="00ED15C4" w:rsidP="00ED15C4">
      <w:pPr>
        <w:pStyle w:val="ListParagraph"/>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sidRPr="000645B7">
        <w:rPr>
          <w:rFonts w:ascii="Times New Roman" w:hAnsi="Times New Roman" w:cs="Times New Roman"/>
          <w:sz w:val="24"/>
          <w:szCs w:val="24"/>
          <w:lang w:val="en-US"/>
        </w:rPr>
        <w:t>endeavour</w:t>
      </w:r>
      <w:proofErr w:type="spellEnd"/>
      <w:r w:rsidRPr="000645B7">
        <w:rPr>
          <w:rFonts w:ascii="Times New Roman" w:hAnsi="Times New Roman" w:cs="Times New Roman"/>
          <w:sz w:val="24"/>
          <w:szCs w:val="24"/>
          <w:lang w:val="en-US"/>
        </w:rPr>
        <w:t xml:space="preserve"> to subvert and extirpate</w:t>
      </w:r>
      <w:r>
        <w:rPr>
          <w:rFonts w:ascii="Times New Roman" w:hAnsi="Times New Roman" w:cs="Times New Roman"/>
          <w:sz w:val="24"/>
          <w:szCs w:val="24"/>
          <w:lang w:val="en-US"/>
        </w:rPr>
        <w:t>…</w:t>
      </w:r>
      <w:r w:rsidRPr="000645B7">
        <w:rPr>
          <w:rFonts w:ascii="Times New Roman" w:hAnsi="Times New Roman" w:cs="Times New Roman"/>
          <w:sz w:val="24"/>
          <w:szCs w:val="24"/>
          <w:lang w:val="en-US"/>
        </w:rPr>
        <w:t xml:space="preserve"> the Lawes and Liberties of this Kingdome</w:t>
      </w:r>
      <w:r>
        <w:rPr>
          <w:rFonts w:ascii="Times New Roman" w:hAnsi="Times New Roman" w:cs="Times New Roman"/>
          <w:sz w:val="24"/>
          <w:szCs w:val="24"/>
          <w:lang w:val="en-US"/>
        </w:rPr>
        <w:t xml:space="preserve">… </w:t>
      </w:r>
      <w:r w:rsidRPr="000645B7">
        <w:rPr>
          <w:rFonts w:ascii="Times New Roman" w:hAnsi="Times New Roman" w:cs="Times New Roman"/>
          <w:sz w:val="24"/>
          <w:szCs w:val="24"/>
          <w:lang w:val="en-US"/>
        </w:rPr>
        <w:t xml:space="preserve">By </w:t>
      </w:r>
      <w:proofErr w:type="spellStart"/>
      <w:r w:rsidRPr="000645B7">
        <w:rPr>
          <w:rFonts w:ascii="Times New Roman" w:hAnsi="Times New Roman" w:cs="Times New Roman"/>
          <w:sz w:val="24"/>
          <w:szCs w:val="24"/>
          <w:lang w:val="en-US"/>
        </w:rPr>
        <w:t>Assumeing</w:t>
      </w:r>
      <w:proofErr w:type="spellEnd"/>
      <w:r w:rsidRPr="000645B7">
        <w:rPr>
          <w:rFonts w:ascii="Times New Roman" w:hAnsi="Times New Roman" w:cs="Times New Roman"/>
          <w:sz w:val="24"/>
          <w:szCs w:val="24"/>
          <w:lang w:val="en-US"/>
        </w:rPr>
        <w:t xml:space="preserve"> and </w:t>
      </w:r>
      <w:proofErr w:type="spellStart"/>
      <w:r w:rsidRPr="000645B7">
        <w:rPr>
          <w:rFonts w:ascii="Times New Roman" w:hAnsi="Times New Roman" w:cs="Times New Roman"/>
          <w:sz w:val="24"/>
          <w:szCs w:val="24"/>
          <w:lang w:val="en-US"/>
        </w:rPr>
        <w:t>Exerciseing</w:t>
      </w:r>
      <w:proofErr w:type="spellEnd"/>
      <w:r w:rsidRPr="000645B7">
        <w:rPr>
          <w:rFonts w:ascii="Times New Roman" w:hAnsi="Times New Roman" w:cs="Times New Roman"/>
          <w:sz w:val="24"/>
          <w:szCs w:val="24"/>
          <w:lang w:val="en-US"/>
        </w:rPr>
        <w:t xml:space="preserve"> a Power of Dispensing with and Suspending of Lawes and the Execution of Lawes without Consent of </w:t>
      </w:r>
      <w:proofErr w:type="spellStart"/>
      <w:r w:rsidRPr="000645B7">
        <w:rPr>
          <w:rFonts w:ascii="Times New Roman" w:hAnsi="Times New Roman" w:cs="Times New Roman"/>
          <w:sz w:val="24"/>
          <w:szCs w:val="24"/>
          <w:lang w:val="en-US"/>
        </w:rPr>
        <w:t>Parlyament</w:t>
      </w:r>
      <w:proofErr w:type="spellEnd"/>
      <w:r>
        <w:rPr>
          <w:rFonts w:ascii="Times New Roman" w:hAnsi="Times New Roman" w:cs="Times New Roman"/>
          <w:sz w:val="24"/>
          <w:szCs w:val="24"/>
          <w:lang w:val="en-US"/>
        </w:rPr>
        <w:t>…</w:t>
      </w:r>
    </w:p>
    <w:p w14:paraId="3FE201F8" w14:textId="77777777" w:rsidR="00ED15C4" w:rsidRDefault="00ED15C4" w:rsidP="00ED15C4">
      <w:pPr>
        <w:pStyle w:val="ListParagraph"/>
        <w:spacing w:after="0" w:line="240" w:lineRule="auto"/>
        <w:ind w:left="1440"/>
        <w:jc w:val="both"/>
        <w:rPr>
          <w:rFonts w:ascii="Times New Roman" w:hAnsi="Times New Roman" w:cs="Times New Roman"/>
          <w:sz w:val="24"/>
          <w:szCs w:val="24"/>
          <w:lang w:val="en-US"/>
        </w:rPr>
      </w:pPr>
    </w:p>
    <w:p w14:paraId="5C72540B" w14:textId="77777777" w:rsidR="00ED15C4" w:rsidRDefault="00ED15C4" w:rsidP="00ED15C4">
      <w:pPr>
        <w:pStyle w:val="ListParagraph"/>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0645B7">
        <w:rPr>
          <w:rFonts w:ascii="Times New Roman" w:hAnsi="Times New Roman" w:cs="Times New Roman"/>
          <w:sz w:val="24"/>
          <w:szCs w:val="24"/>
          <w:lang w:val="en-US"/>
        </w:rPr>
        <w:t xml:space="preserve">By Levying Money for and to the Use of the Crowne by </w:t>
      </w:r>
      <w:proofErr w:type="spellStart"/>
      <w:r w:rsidRPr="000645B7">
        <w:rPr>
          <w:rFonts w:ascii="Times New Roman" w:hAnsi="Times New Roman" w:cs="Times New Roman"/>
          <w:sz w:val="24"/>
          <w:szCs w:val="24"/>
          <w:lang w:val="en-US"/>
        </w:rPr>
        <w:t>pretence</w:t>
      </w:r>
      <w:proofErr w:type="spellEnd"/>
      <w:r w:rsidRPr="000645B7">
        <w:rPr>
          <w:rFonts w:ascii="Times New Roman" w:hAnsi="Times New Roman" w:cs="Times New Roman"/>
          <w:sz w:val="24"/>
          <w:szCs w:val="24"/>
          <w:lang w:val="en-US"/>
        </w:rPr>
        <w:t xml:space="preserve"> of Prerogative for other time and in other manner then the same was granted by </w:t>
      </w:r>
      <w:proofErr w:type="spellStart"/>
      <w:r w:rsidRPr="000645B7">
        <w:rPr>
          <w:rFonts w:ascii="Times New Roman" w:hAnsi="Times New Roman" w:cs="Times New Roman"/>
          <w:sz w:val="24"/>
          <w:szCs w:val="24"/>
          <w:lang w:val="en-US"/>
        </w:rPr>
        <w:t>Parlyament</w:t>
      </w:r>
      <w:proofErr w:type="spellEnd"/>
      <w:r>
        <w:rPr>
          <w:rFonts w:ascii="Times New Roman" w:hAnsi="Times New Roman" w:cs="Times New Roman"/>
          <w:sz w:val="24"/>
          <w:szCs w:val="24"/>
          <w:lang w:val="en-US"/>
        </w:rPr>
        <w:t>…</w:t>
      </w:r>
    </w:p>
    <w:p w14:paraId="290F18BE" w14:textId="77777777" w:rsidR="00ED15C4" w:rsidRDefault="00ED15C4" w:rsidP="00ED15C4">
      <w:pPr>
        <w:pStyle w:val="ListParagraph"/>
        <w:spacing w:after="0" w:line="240" w:lineRule="auto"/>
        <w:ind w:left="1440"/>
        <w:jc w:val="both"/>
        <w:rPr>
          <w:rFonts w:ascii="Times New Roman" w:hAnsi="Times New Roman" w:cs="Times New Roman"/>
          <w:sz w:val="24"/>
          <w:szCs w:val="24"/>
          <w:lang w:val="en-US"/>
        </w:rPr>
      </w:pPr>
    </w:p>
    <w:p w14:paraId="4334F655" w14:textId="77777777" w:rsidR="00ED15C4" w:rsidRDefault="00ED15C4" w:rsidP="00ED15C4">
      <w:pPr>
        <w:pStyle w:val="ListParagraph"/>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0645B7">
        <w:rPr>
          <w:rFonts w:ascii="Times New Roman" w:hAnsi="Times New Roman" w:cs="Times New Roman"/>
          <w:sz w:val="24"/>
          <w:szCs w:val="24"/>
          <w:lang w:val="en-US"/>
        </w:rPr>
        <w:t xml:space="preserve">And </w:t>
      </w:r>
      <w:proofErr w:type="spellStart"/>
      <w:r w:rsidRPr="000645B7">
        <w:rPr>
          <w:rFonts w:ascii="Times New Roman" w:hAnsi="Times New Roman" w:cs="Times New Roman"/>
          <w:sz w:val="24"/>
          <w:szCs w:val="24"/>
          <w:lang w:val="en-US"/>
        </w:rPr>
        <w:t>illegall</w:t>
      </w:r>
      <w:proofErr w:type="spellEnd"/>
      <w:r w:rsidRPr="000645B7">
        <w:rPr>
          <w:rFonts w:ascii="Times New Roman" w:hAnsi="Times New Roman" w:cs="Times New Roman"/>
          <w:sz w:val="24"/>
          <w:szCs w:val="24"/>
          <w:lang w:val="en-US"/>
        </w:rPr>
        <w:t xml:space="preserve"> and </w:t>
      </w:r>
      <w:proofErr w:type="spellStart"/>
      <w:r w:rsidRPr="000645B7">
        <w:rPr>
          <w:rFonts w:ascii="Times New Roman" w:hAnsi="Times New Roman" w:cs="Times New Roman"/>
          <w:sz w:val="24"/>
          <w:szCs w:val="24"/>
          <w:lang w:val="en-US"/>
        </w:rPr>
        <w:t>cruell</w:t>
      </w:r>
      <w:proofErr w:type="spellEnd"/>
      <w:r w:rsidRPr="000645B7">
        <w:rPr>
          <w:rFonts w:ascii="Times New Roman" w:hAnsi="Times New Roman" w:cs="Times New Roman"/>
          <w:sz w:val="24"/>
          <w:szCs w:val="24"/>
          <w:lang w:val="en-US"/>
        </w:rPr>
        <w:t xml:space="preserve"> Punishments inflicted.</w:t>
      </w:r>
      <w:r>
        <w:rPr>
          <w:rFonts w:ascii="Times New Roman" w:hAnsi="Times New Roman" w:cs="Times New Roman"/>
          <w:sz w:val="24"/>
          <w:szCs w:val="24"/>
          <w:lang w:val="en-US"/>
        </w:rPr>
        <w:t>’</w:t>
      </w:r>
    </w:p>
    <w:p w14:paraId="61DAF564" w14:textId="77777777" w:rsidR="00ED15C4" w:rsidRDefault="00ED15C4" w:rsidP="00ED15C4">
      <w:pPr>
        <w:pStyle w:val="ListParagraph"/>
        <w:spacing w:after="0" w:line="360" w:lineRule="auto"/>
        <w:ind w:left="851"/>
        <w:jc w:val="both"/>
        <w:rPr>
          <w:rFonts w:ascii="Times New Roman" w:hAnsi="Times New Roman" w:cs="Times New Roman"/>
          <w:sz w:val="24"/>
          <w:szCs w:val="24"/>
          <w:lang w:val="en-US"/>
        </w:rPr>
      </w:pPr>
    </w:p>
    <w:p w14:paraId="4B4BB0F3" w14:textId="685933B2" w:rsidR="00587287" w:rsidRDefault="00587287" w:rsidP="00ED15C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the Supreme Court emphasised in </w:t>
      </w:r>
      <w:r>
        <w:rPr>
          <w:rFonts w:ascii="Times New Roman" w:hAnsi="Times New Roman" w:cs="Times New Roman"/>
          <w:i/>
          <w:sz w:val="24"/>
          <w:szCs w:val="24"/>
          <w:lang w:val="en-US"/>
        </w:rPr>
        <w:t>Miller</w:t>
      </w:r>
      <w:r>
        <w:rPr>
          <w:rFonts w:ascii="Times New Roman" w:hAnsi="Times New Roman" w:cs="Times New Roman"/>
          <w:sz w:val="24"/>
          <w:szCs w:val="24"/>
          <w:lang w:val="en-US"/>
        </w:rPr>
        <w:t>:</w:t>
      </w:r>
    </w:p>
    <w:p w14:paraId="4BB9849E" w14:textId="463B668C" w:rsidR="00587287" w:rsidRDefault="00587287" w:rsidP="00587287">
      <w:pPr>
        <w:pStyle w:val="ListParagraph"/>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Pr="00587287">
        <w:rPr>
          <w:rFonts w:ascii="Times New Roman" w:hAnsi="Times New Roman" w:cs="Times New Roman"/>
          <w:sz w:val="24"/>
          <w:szCs w:val="24"/>
          <w:lang w:val="en-US"/>
        </w:rPr>
        <w:t xml:space="preserve">arliamentary sovereignty is a fundamental principle of the UK constitution, as was conclusively established in the statutes referred to in para 41 above. It was famously summarised by Professor Dicey as meaning that Parliament has “the right to make or unmake any law whatsoever; and further, no person or body is recognised by the law as having a right to override or set aside the legislation of Parliament; - op </w:t>
      </w:r>
      <w:proofErr w:type="spellStart"/>
      <w:r w:rsidRPr="00587287">
        <w:rPr>
          <w:rFonts w:ascii="Times New Roman" w:hAnsi="Times New Roman" w:cs="Times New Roman"/>
          <w:sz w:val="24"/>
          <w:szCs w:val="24"/>
          <w:lang w:val="en-US"/>
        </w:rPr>
        <w:t>cit</w:t>
      </w:r>
      <w:proofErr w:type="spellEnd"/>
      <w:r w:rsidRPr="00587287">
        <w:rPr>
          <w:rFonts w:ascii="Times New Roman" w:hAnsi="Times New Roman" w:cs="Times New Roman"/>
          <w:sz w:val="24"/>
          <w:szCs w:val="24"/>
          <w:lang w:val="en-US"/>
        </w:rPr>
        <w:t>, p 38. The legislative power of the Crown is today exercisable only through Parliament. This power is initiated by the laying of a Bill containing a proposed law before Parliament, and the Bill can only become a statute if it is passed (often with amendments) by Parliament (which normally but not always means both Houses of Parliament) and is then formally assented to by HM The Queen. Thus, Parliament, or more precisely the Crown in Parliament, lays down the law through statutes - or primary legislation as it is also known - and not in any other way.</w:t>
      </w:r>
    </w:p>
    <w:p w14:paraId="6FD9E0F9" w14:textId="3B1C4234" w:rsidR="00E129A3" w:rsidRDefault="00E129A3" w:rsidP="00E129A3">
      <w:pPr>
        <w:pStyle w:val="ListParagraph"/>
        <w:spacing w:after="0" w:line="240" w:lineRule="auto"/>
        <w:ind w:left="1440"/>
        <w:jc w:val="right"/>
        <w:rPr>
          <w:rFonts w:ascii="Times New Roman" w:hAnsi="Times New Roman" w:cs="Times New Roman"/>
          <w:sz w:val="24"/>
          <w:szCs w:val="24"/>
          <w:lang w:val="en-US"/>
        </w:rPr>
      </w:pPr>
      <w:r>
        <w:rPr>
          <w:rFonts w:ascii="Times New Roman" w:hAnsi="Times New Roman" w:cs="Times New Roman"/>
          <w:sz w:val="24"/>
          <w:szCs w:val="24"/>
          <w:lang w:val="en-US"/>
        </w:rPr>
        <w:t>(Para 43)</w:t>
      </w:r>
    </w:p>
    <w:p w14:paraId="447FB508" w14:textId="77777777" w:rsidR="00587287" w:rsidRDefault="00587287" w:rsidP="00587287">
      <w:pPr>
        <w:pStyle w:val="ListParagraph"/>
        <w:spacing w:after="0" w:line="360" w:lineRule="auto"/>
        <w:ind w:left="851"/>
        <w:jc w:val="both"/>
        <w:rPr>
          <w:rFonts w:ascii="Times New Roman" w:hAnsi="Times New Roman" w:cs="Times New Roman"/>
          <w:sz w:val="24"/>
          <w:szCs w:val="24"/>
          <w:lang w:val="en-US"/>
        </w:rPr>
      </w:pPr>
    </w:p>
    <w:p w14:paraId="54146343" w14:textId="3595BB6A" w:rsidR="00E129A3" w:rsidRDefault="00E129A3" w:rsidP="00E129A3">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And:</w:t>
      </w:r>
    </w:p>
    <w:p w14:paraId="03C3C14D" w14:textId="0CD689B0" w:rsidR="00E129A3" w:rsidRPr="00E129A3" w:rsidRDefault="00E129A3" w:rsidP="00E129A3">
      <w:pPr>
        <w:pStyle w:val="ListParagraph"/>
        <w:spacing w:after="0" w:line="240" w:lineRule="auto"/>
        <w:ind w:left="143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E129A3">
        <w:rPr>
          <w:rFonts w:ascii="Times New Roman" w:hAnsi="Times New Roman" w:cs="Times New Roman"/>
          <w:sz w:val="24"/>
          <w:szCs w:val="24"/>
          <w:lang w:val="en-US"/>
        </w:rPr>
        <w:t xml:space="preserve">The Crown's administrative powers are now exercised by the executive, </w:t>
      </w:r>
      <w:proofErr w:type="spellStart"/>
      <w:r w:rsidRPr="00E129A3">
        <w:rPr>
          <w:rFonts w:ascii="Times New Roman" w:hAnsi="Times New Roman" w:cs="Times New Roman"/>
          <w:sz w:val="24"/>
          <w:szCs w:val="24"/>
          <w:lang w:val="en-US"/>
        </w:rPr>
        <w:t>ie</w:t>
      </w:r>
      <w:proofErr w:type="spellEnd"/>
      <w:r w:rsidRPr="00E129A3">
        <w:rPr>
          <w:rFonts w:ascii="Times New Roman" w:hAnsi="Times New Roman" w:cs="Times New Roman"/>
          <w:sz w:val="24"/>
          <w:szCs w:val="24"/>
          <w:lang w:val="en-US"/>
        </w:rPr>
        <w:t xml:space="preserve"> by ministers who are answerable to the UK Parliament. However, consistently with the principles established in the 17th century, the exercise of those powers must be compatible with legislation and the common law. Otherwise, ministers would be changing (or infringing) the law, which, as just explained, they cannot do. A </w:t>
      </w:r>
      <w:r w:rsidRPr="00E129A3">
        <w:rPr>
          <w:rFonts w:ascii="Times New Roman" w:hAnsi="Times New Roman" w:cs="Times New Roman"/>
          <w:sz w:val="24"/>
          <w:szCs w:val="24"/>
          <w:lang w:val="en-US"/>
        </w:rPr>
        <w:lastRenderedPageBreak/>
        <w:t xml:space="preserve">classic statement of the position was given by Lord Parker of Waddington in </w:t>
      </w:r>
      <w:r w:rsidRPr="00E129A3">
        <w:rPr>
          <w:rFonts w:ascii="Times New Roman" w:hAnsi="Times New Roman" w:cs="Times New Roman"/>
          <w:i/>
          <w:sz w:val="24"/>
          <w:szCs w:val="24"/>
          <w:lang w:val="en-US"/>
        </w:rPr>
        <w:t>The Zamora</w:t>
      </w:r>
      <w:r w:rsidRPr="00E129A3">
        <w:rPr>
          <w:rFonts w:ascii="Times New Roman" w:hAnsi="Times New Roman" w:cs="Times New Roman"/>
          <w:sz w:val="24"/>
          <w:szCs w:val="24"/>
          <w:lang w:val="en-US"/>
        </w:rPr>
        <w:t xml:space="preserve"> [1916] 2 AC 77, 90:</w:t>
      </w:r>
    </w:p>
    <w:p w14:paraId="07DB5CDA" w14:textId="77777777" w:rsidR="00E129A3" w:rsidRPr="00E129A3" w:rsidRDefault="00E129A3" w:rsidP="00E129A3">
      <w:pPr>
        <w:pStyle w:val="ListParagraph"/>
        <w:spacing w:after="0" w:line="240" w:lineRule="auto"/>
        <w:ind w:left="851"/>
        <w:jc w:val="both"/>
        <w:rPr>
          <w:rFonts w:ascii="Times New Roman" w:hAnsi="Times New Roman" w:cs="Times New Roman"/>
          <w:sz w:val="24"/>
          <w:szCs w:val="24"/>
          <w:lang w:val="en-US"/>
        </w:rPr>
      </w:pPr>
    </w:p>
    <w:p w14:paraId="4C43A56D" w14:textId="0585BB51" w:rsidR="00E129A3" w:rsidRDefault="00E129A3" w:rsidP="00E129A3">
      <w:pPr>
        <w:pStyle w:val="ListParagraph"/>
        <w:spacing w:after="0" w:line="240" w:lineRule="auto"/>
        <w:ind w:left="2160"/>
        <w:jc w:val="both"/>
        <w:rPr>
          <w:rFonts w:ascii="Times New Roman" w:hAnsi="Times New Roman" w:cs="Times New Roman"/>
          <w:sz w:val="24"/>
          <w:szCs w:val="24"/>
          <w:lang w:val="en-US"/>
        </w:rPr>
      </w:pPr>
      <w:r w:rsidRPr="00E129A3">
        <w:rPr>
          <w:rFonts w:ascii="Times New Roman" w:hAnsi="Times New Roman" w:cs="Times New Roman"/>
          <w:sz w:val="24"/>
          <w:szCs w:val="24"/>
          <w:lang w:val="en-US"/>
        </w:rPr>
        <w:t xml:space="preserve">“The idea that the King in Council, or indeed any branch of the Executive, has power to prescribe or alter the law to be administered by Courts of law in this country is out of harmony with the principles of our Constitution. It is true that, under </w:t>
      </w:r>
      <w:proofErr w:type="gramStart"/>
      <w:r w:rsidRPr="00E129A3">
        <w:rPr>
          <w:rFonts w:ascii="Times New Roman" w:hAnsi="Times New Roman" w:cs="Times New Roman"/>
          <w:sz w:val="24"/>
          <w:szCs w:val="24"/>
          <w:lang w:val="en-US"/>
        </w:rPr>
        <w:t>a number of</w:t>
      </w:r>
      <w:proofErr w:type="gramEnd"/>
      <w:r w:rsidRPr="00E129A3">
        <w:rPr>
          <w:rFonts w:ascii="Times New Roman" w:hAnsi="Times New Roman" w:cs="Times New Roman"/>
          <w:sz w:val="24"/>
          <w:szCs w:val="24"/>
          <w:lang w:val="en-US"/>
        </w:rPr>
        <w:t xml:space="preserve"> modern statutes, various branches of the Executive have power to make rules having the force of statutes, but all such rules derive their validity from the statute which creates the power, and not from the executive body by which they are made. No one would contend that the prerogative involves any power to prescribe or alter the law administered in Courts of Common Law or Equity.”</w:t>
      </w:r>
    </w:p>
    <w:p w14:paraId="39231D64" w14:textId="0C4455A5" w:rsidR="00E129A3" w:rsidRDefault="00E129A3" w:rsidP="00E129A3">
      <w:pPr>
        <w:pStyle w:val="ListParagraph"/>
        <w:spacing w:after="0" w:line="360" w:lineRule="auto"/>
        <w:ind w:left="851"/>
        <w:jc w:val="right"/>
        <w:rPr>
          <w:rFonts w:ascii="Times New Roman" w:hAnsi="Times New Roman" w:cs="Times New Roman"/>
          <w:sz w:val="24"/>
          <w:szCs w:val="24"/>
          <w:lang w:val="en-US"/>
        </w:rPr>
      </w:pPr>
      <w:r>
        <w:rPr>
          <w:rFonts w:ascii="Times New Roman" w:hAnsi="Times New Roman" w:cs="Times New Roman"/>
          <w:sz w:val="24"/>
          <w:szCs w:val="24"/>
          <w:lang w:val="en-US"/>
        </w:rPr>
        <w:t>(Para 45)</w:t>
      </w:r>
    </w:p>
    <w:p w14:paraId="49095CF9" w14:textId="6CE6264D" w:rsidR="007B6947" w:rsidRDefault="007B6947" w:rsidP="00ED15C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The purported exercise of the Prerogative in extending A50 is, on one view, a more serious breach of the prohibition on the Crown to legislate than A50 Notification would have been.  While notification would have affected rights granted by EU law through the conduit of the 1972 Act, the extension of the A50 period – for a potentially unlimited period – continues the curtailment of Parliamentary sovereignty that would otherwise end with the withdrawal of the United Kingdom from the European Union.  It strikes at the heart of the abuse of the Crown’s power excoriated by Fortescue, Co</w:t>
      </w:r>
      <w:r w:rsidR="00E34D34">
        <w:rPr>
          <w:rFonts w:ascii="Times New Roman" w:hAnsi="Times New Roman" w:cs="Times New Roman"/>
          <w:sz w:val="24"/>
          <w:szCs w:val="24"/>
          <w:lang w:val="en-US"/>
        </w:rPr>
        <w:t>ke</w:t>
      </w:r>
      <w:r>
        <w:rPr>
          <w:rFonts w:ascii="Times New Roman" w:hAnsi="Times New Roman" w:cs="Times New Roman"/>
          <w:sz w:val="24"/>
          <w:szCs w:val="24"/>
          <w:lang w:val="en-US"/>
        </w:rPr>
        <w:t xml:space="preserve"> and the 1689 Convention Parliament.</w:t>
      </w:r>
    </w:p>
    <w:p w14:paraId="2426A11C" w14:textId="77777777" w:rsidR="007B6947" w:rsidRDefault="007B6947" w:rsidP="007B6947">
      <w:pPr>
        <w:pStyle w:val="ListParagraph"/>
        <w:spacing w:after="0" w:line="360" w:lineRule="auto"/>
        <w:ind w:left="851"/>
        <w:jc w:val="both"/>
        <w:rPr>
          <w:rFonts w:ascii="Times New Roman" w:hAnsi="Times New Roman" w:cs="Times New Roman"/>
          <w:sz w:val="24"/>
          <w:szCs w:val="24"/>
          <w:lang w:val="en-US"/>
        </w:rPr>
      </w:pPr>
    </w:p>
    <w:p w14:paraId="2804E75A" w14:textId="37DE39C1" w:rsidR="00ED15C4" w:rsidRDefault="00321E47" w:rsidP="00ED15C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Parliament, by g</w:t>
      </w:r>
      <w:r w:rsidR="008C17D6">
        <w:rPr>
          <w:rFonts w:ascii="Times New Roman" w:hAnsi="Times New Roman" w:cs="Times New Roman"/>
          <w:sz w:val="24"/>
          <w:szCs w:val="24"/>
          <w:lang w:val="en-US"/>
        </w:rPr>
        <w:t>ranting</w:t>
      </w:r>
      <w:r>
        <w:rPr>
          <w:rFonts w:ascii="Times New Roman" w:hAnsi="Times New Roman" w:cs="Times New Roman"/>
          <w:sz w:val="24"/>
          <w:szCs w:val="24"/>
          <w:lang w:val="en-US"/>
        </w:rPr>
        <w:t xml:space="preserve"> the Prime Minister the power to notify, authorised the removal of the liabilities, obligations and restrictions </w:t>
      </w:r>
      <w:r w:rsidR="008C17D6">
        <w:rPr>
          <w:rFonts w:ascii="Times New Roman" w:hAnsi="Times New Roman" w:cs="Times New Roman"/>
          <w:sz w:val="24"/>
          <w:szCs w:val="24"/>
          <w:lang w:val="en-US"/>
        </w:rPr>
        <w:t xml:space="preserve">imposed by the Treaties </w:t>
      </w:r>
      <w:r>
        <w:rPr>
          <w:rFonts w:ascii="Times New Roman" w:hAnsi="Times New Roman" w:cs="Times New Roman"/>
          <w:sz w:val="24"/>
          <w:szCs w:val="24"/>
          <w:lang w:val="en-US"/>
        </w:rPr>
        <w:t>two years after notification</w:t>
      </w:r>
      <w:r w:rsidR="008C17D6">
        <w:rPr>
          <w:rFonts w:ascii="Times New Roman" w:hAnsi="Times New Roman" w:cs="Times New Roman"/>
          <w:sz w:val="24"/>
          <w:szCs w:val="24"/>
          <w:lang w:val="en-US"/>
        </w:rPr>
        <w:t xml:space="preserve">; and for domestic law to revert to the </w:t>
      </w:r>
      <w:r w:rsidR="008C17D6">
        <w:rPr>
          <w:rFonts w:ascii="Times New Roman" w:hAnsi="Times New Roman" w:cs="Times New Roman"/>
          <w:i/>
          <w:sz w:val="24"/>
          <w:szCs w:val="24"/>
          <w:lang w:val="en-US"/>
        </w:rPr>
        <w:t xml:space="preserve">status quo ante </w:t>
      </w:r>
      <w:r w:rsidR="008C17D6">
        <w:rPr>
          <w:rFonts w:ascii="Times New Roman" w:hAnsi="Times New Roman" w:cs="Times New Roman"/>
          <w:sz w:val="24"/>
          <w:szCs w:val="24"/>
          <w:lang w:val="en-US"/>
        </w:rPr>
        <w:t xml:space="preserve">the 1972 Act, thereby restoring its sovereignty that was (temporarily) curtailed by that Act.  </w:t>
      </w:r>
      <w:r w:rsidR="00ED15C4">
        <w:rPr>
          <w:rFonts w:ascii="Times New Roman" w:hAnsi="Times New Roman" w:cs="Times New Roman"/>
          <w:sz w:val="24"/>
          <w:szCs w:val="24"/>
          <w:lang w:val="en-US"/>
        </w:rPr>
        <w:t>Were there a Prerogative power to extend EU membership after the expiry of the initial A50</w:t>
      </w:r>
      <w:r w:rsidR="00E34D34">
        <w:rPr>
          <w:rFonts w:ascii="Times New Roman" w:hAnsi="Times New Roman" w:cs="Times New Roman"/>
          <w:sz w:val="24"/>
          <w:szCs w:val="24"/>
          <w:lang w:val="en-US"/>
        </w:rPr>
        <w:t xml:space="preserve"> period</w:t>
      </w:r>
      <w:r w:rsidR="00ED15C4">
        <w:rPr>
          <w:rFonts w:ascii="Times New Roman" w:hAnsi="Times New Roman" w:cs="Times New Roman"/>
          <w:sz w:val="24"/>
          <w:szCs w:val="24"/>
          <w:lang w:val="en-US"/>
        </w:rPr>
        <w:t xml:space="preserve">, that power would require </w:t>
      </w:r>
      <w:r w:rsidR="008C17D6">
        <w:rPr>
          <w:rFonts w:ascii="Times New Roman" w:hAnsi="Times New Roman" w:cs="Times New Roman"/>
          <w:sz w:val="24"/>
          <w:szCs w:val="24"/>
          <w:lang w:val="en-US"/>
        </w:rPr>
        <w:t xml:space="preserve">the continuance in domestic law of </w:t>
      </w:r>
      <w:r w:rsidR="00ED15C4">
        <w:rPr>
          <w:rFonts w:ascii="Times New Roman" w:hAnsi="Times New Roman" w:cs="Times New Roman"/>
          <w:sz w:val="24"/>
          <w:szCs w:val="24"/>
          <w:lang w:val="en-US"/>
        </w:rPr>
        <w:t>those liabilities, obligations and restrictions</w:t>
      </w:r>
      <w:r w:rsidR="008C17D6">
        <w:rPr>
          <w:rFonts w:ascii="Times New Roman" w:hAnsi="Times New Roman" w:cs="Times New Roman"/>
          <w:sz w:val="24"/>
          <w:szCs w:val="24"/>
          <w:lang w:val="en-US"/>
        </w:rPr>
        <w:t>; and the continued curtailment of Parliamentary sovereignty</w:t>
      </w:r>
      <w:r w:rsidR="00ED15C4">
        <w:rPr>
          <w:rFonts w:ascii="Times New Roman" w:hAnsi="Times New Roman" w:cs="Times New Roman"/>
          <w:sz w:val="24"/>
          <w:szCs w:val="24"/>
          <w:lang w:val="en-US"/>
        </w:rPr>
        <w:t xml:space="preserve">.  </w:t>
      </w:r>
      <w:r w:rsidRPr="00ED15C4">
        <w:rPr>
          <w:rFonts w:ascii="Times New Roman" w:hAnsi="Times New Roman" w:cs="Times New Roman"/>
          <w:sz w:val="24"/>
          <w:szCs w:val="24"/>
          <w:lang w:val="en-US"/>
        </w:rPr>
        <w:t xml:space="preserve">But for that act, domestic law would </w:t>
      </w:r>
      <w:r>
        <w:rPr>
          <w:rFonts w:ascii="Times New Roman" w:hAnsi="Times New Roman" w:cs="Times New Roman"/>
          <w:sz w:val="24"/>
          <w:szCs w:val="24"/>
          <w:lang w:val="en-US"/>
        </w:rPr>
        <w:t xml:space="preserve">by the operation of </w:t>
      </w:r>
      <w:r w:rsidR="008C17D6">
        <w:rPr>
          <w:rFonts w:ascii="Times New Roman" w:hAnsi="Times New Roman" w:cs="Times New Roman"/>
          <w:sz w:val="24"/>
          <w:szCs w:val="24"/>
          <w:lang w:val="en-US"/>
        </w:rPr>
        <w:t xml:space="preserve">the </w:t>
      </w:r>
      <w:r w:rsidRPr="00ED15C4">
        <w:rPr>
          <w:rFonts w:ascii="Times New Roman" w:hAnsi="Times New Roman" w:cs="Times New Roman"/>
          <w:sz w:val="24"/>
          <w:szCs w:val="24"/>
          <w:lang w:val="en-US"/>
        </w:rPr>
        <w:t>Notification</w:t>
      </w:r>
      <w:r>
        <w:rPr>
          <w:rFonts w:ascii="Times New Roman" w:hAnsi="Times New Roman" w:cs="Times New Roman"/>
          <w:sz w:val="24"/>
          <w:szCs w:val="24"/>
          <w:lang w:val="en-US"/>
        </w:rPr>
        <w:t xml:space="preserve"> have ceased to incorporate changes to EU law.  </w:t>
      </w:r>
      <w:r w:rsidR="00ED15C4" w:rsidRPr="00ED15C4">
        <w:rPr>
          <w:rFonts w:ascii="Times New Roman" w:hAnsi="Times New Roman" w:cs="Times New Roman"/>
          <w:sz w:val="24"/>
          <w:szCs w:val="24"/>
          <w:lang w:val="en-US"/>
        </w:rPr>
        <w:t>This exercise of a purported Prerogative by the Prime Minister would</w:t>
      </w:r>
      <w:r w:rsidR="008C17D6">
        <w:rPr>
          <w:rFonts w:ascii="Times New Roman" w:hAnsi="Times New Roman" w:cs="Times New Roman"/>
          <w:sz w:val="24"/>
          <w:szCs w:val="24"/>
          <w:lang w:val="en-US"/>
        </w:rPr>
        <w:t xml:space="preserve"> thus</w:t>
      </w:r>
      <w:r w:rsidR="00ED15C4" w:rsidRPr="00ED15C4">
        <w:rPr>
          <w:rFonts w:ascii="Times New Roman" w:hAnsi="Times New Roman" w:cs="Times New Roman"/>
          <w:sz w:val="24"/>
          <w:szCs w:val="24"/>
          <w:lang w:val="en-US"/>
        </w:rPr>
        <w:t xml:space="preserve">, by executive </w:t>
      </w:r>
      <w:r w:rsidR="00ED15C4" w:rsidRPr="00ED15C4">
        <w:rPr>
          <w:rFonts w:ascii="Times New Roman" w:hAnsi="Times New Roman" w:cs="Times New Roman"/>
          <w:i/>
          <w:sz w:val="24"/>
          <w:szCs w:val="24"/>
          <w:lang w:val="en-US"/>
        </w:rPr>
        <w:t>fiat</w:t>
      </w:r>
      <w:r w:rsidR="00ED15C4" w:rsidRPr="00ED15C4">
        <w:rPr>
          <w:rFonts w:ascii="Times New Roman" w:hAnsi="Times New Roman" w:cs="Times New Roman"/>
          <w:sz w:val="24"/>
          <w:szCs w:val="24"/>
          <w:lang w:val="en-US"/>
        </w:rPr>
        <w:t xml:space="preserve">, </w:t>
      </w:r>
      <w:r w:rsidR="00ED15C4">
        <w:rPr>
          <w:rFonts w:ascii="Times New Roman" w:hAnsi="Times New Roman" w:cs="Times New Roman"/>
          <w:sz w:val="24"/>
          <w:szCs w:val="24"/>
          <w:lang w:val="en-US"/>
        </w:rPr>
        <w:t xml:space="preserve">cause </w:t>
      </w:r>
      <w:r w:rsidR="00ED15C4" w:rsidRPr="00ED15C4">
        <w:rPr>
          <w:rFonts w:ascii="Times New Roman" w:hAnsi="Times New Roman" w:cs="Times New Roman"/>
          <w:sz w:val="24"/>
          <w:szCs w:val="24"/>
          <w:lang w:val="en-US"/>
        </w:rPr>
        <w:t>legislation to be made</w:t>
      </w:r>
      <w:r w:rsidR="00ED15C4">
        <w:rPr>
          <w:rFonts w:ascii="Times New Roman" w:hAnsi="Times New Roman" w:cs="Times New Roman"/>
          <w:sz w:val="24"/>
          <w:szCs w:val="24"/>
          <w:lang w:val="en-US"/>
        </w:rPr>
        <w:t xml:space="preserve">, Parliament’s right to legislate to be restricted, </w:t>
      </w:r>
      <w:r w:rsidR="00ED15C4" w:rsidRPr="00ED15C4">
        <w:rPr>
          <w:rFonts w:ascii="Times New Roman" w:hAnsi="Times New Roman" w:cs="Times New Roman"/>
          <w:sz w:val="24"/>
          <w:szCs w:val="24"/>
          <w:lang w:val="en-US"/>
        </w:rPr>
        <w:t>criminal offences to be created</w:t>
      </w:r>
      <w:r w:rsidR="00ED15C4">
        <w:rPr>
          <w:rFonts w:ascii="Times New Roman" w:hAnsi="Times New Roman" w:cs="Times New Roman"/>
          <w:sz w:val="24"/>
          <w:szCs w:val="24"/>
          <w:lang w:val="en-US"/>
        </w:rPr>
        <w:t xml:space="preserve"> and </w:t>
      </w:r>
      <w:r w:rsidR="00ED15C4" w:rsidRPr="00ED15C4">
        <w:rPr>
          <w:rFonts w:ascii="Times New Roman" w:hAnsi="Times New Roman" w:cs="Times New Roman"/>
          <w:sz w:val="24"/>
          <w:szCs w:val="24"/>
          <w:lang w:val="en-US"/>
        </w:rPr>
        <w:t>taxes to be raised</w:t>
      </w:r>
      <w:r w:rsidR="00ED15C4">
        <w:rPr>
          <w:rFonts w:ascii="Times New Roman" w:hAnsi="Times New Roman" w:cs="Times New Roman"/>
          <w:sz w:val="24"/>
          <w:szCs w:val="24"/>
          <w:lang w:val="en-US"/>
        </w:rPr>
        <w:t xml:space="preserve">.  </w:t>
      </w:r>
      <w:r w:rsidR="008C17D6">
        <w:rPr>
          <w:rFonts w:ascii="Times New Roman" w:hAnsi="Times New Roman" w:cs="Times New Roman"/>
          <w:sz w:val="24"/>
          <w:szCs w:val="24"/>
          <w:lang w:val="en-US"/>
        </w:rPr>
        <w:t xml:space="preserve">The </w:t>
      </w:r>
      <w:r w:rsidR="00E34D34">
        <w:rPr>
          <w:rFonts w:ascii="Times New Roman" w:hAnsi="Times New Roman" w:cs="Times New Roman"/>
          <w:sz w:val="24"/>
          <w:szCs w:val="24"/>
          <w:lang w:val="en-US"/>
        </w:rPr>
        <w:t xml:space="preserve">Crown </w:t>
      </w:r>
      <w:r w:rsidR="008C17D6">
        <w:rPr>
          <w:rFonts w:ascii="Times New Roman" w:hAnsi="Times New Roman" w:cs="Times New Roman"/>
          <w:sz w:val="24"/>
          <w:szCs w:val="24"/>
          <w:lang w:val="en-US"/>
        </w:rPr>
        <w:t>has never had such a Prerogative; and its purported exercise</w:t>
      </w:r>
      <w:r w:rsidR="00E34D34">
        <w:rPr>
          <w:rFonts w:ascii="Times New Roman" w:hAnsi="Times New Roman" w:cs="Times New Roman"/>
          <w:sz w:val="24"/>
          <w:szCs w:val="24"/>
          <w:lang w:val="en-US"/>
        </w:rPr>
        <w:t xml:space="preserve"> of it</w:t>
      </w:r>
      <w:r w:rsidR="008C17D6">
        <w:rPr>
          <w:rFonts w:ascii="Times New Roman" w:hAnsi="Times New Roman" w:cs="Times New Roman"/>
          <w:sz w:val="24"/>
          <w:szCs w:val="24"/>
          <w:lang w:val="en-US"/>
        </w:rPr>
        <w:t xml:space="preserve"> is unlawful and void.</w:t>
      </w:r>
    </w:p>
    <w:p w14:paraId="1802A487" w14:textId="4D6A014F" w:rsidR="00A9522C" w:rsidRDefault="00A9522C" w:rsidP="00A9522C">
      <w:pPr>
        <w:rPr>
          <w:rFonts w:ascii="Times New Roman" w:hAnsi="Times New Roman" w:cs="Times New Roman"/>
          <w:sz w:val="24"/>
          <w:szCs w:val="24"/>
          <w:lang w:val="en-US"/>
        </w:rPr>
      </w:pPr>
    </w:p>
    <w:p w14:paraId="224E080B" w14:textId="77777777" w:rsidR="00001AAF" w:rsidRDefault="00001AAF" w:rsidP="00A9522C">
      <w:pPr>
        <w:rPr>
          <w:rFonts w:ascii="Times New Roman" w:hAnsi="Times New Roman" w:cs="Times New Roman"/>
          <w:b/>
          <w:sz w:val="24"/>
          <w:szCs w:val="24"/>
          <w:u w:val="single"/>
          <w:lang w:val="en-US"/>
        </w:rPr>
      </w:pPr>
    </w:p>
    <w:p w14:paraId="15FC3682" w14:textId="77777777" w:rsidR="00001AAF" w:rsidRDefault="00001AAF" w:rsidP="00A9522C">
      <w:pPr>
        <w:rPr>
          <w:rFonts w:ascii="Times New Roman" w:hAnsi="Times New Roman" w:cs="Times New Roman"/>
          <w:b/>
          <w:sz w:val="24"/>
          <w:szCs w:val="24"/>
          <w:u w:val="single"/>
          <w:lang w:val="en-US"/>
        </w:rPr>
      </w:pPr>
    </w:p>
    <w:p w14:paraId="76C1200B" w14:textId="675A16C6" w:rsidR="00A9522C" w:rsidRDefault="00A9522C" w:rsidP="00A9522C">
      <w:pP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lastRenderedPageBreak/>
        <w:t>No Prerogative power save where sanctioned by statute</w:t>
      </w:r>
    </w:p>
    <w:p w14:paraId="0628A471" w14:textId="77777777" w:rsidR="00001AAF" w:rsidRPr="00A9522C" w:rsidRDefault="00001AAF" w:rsidP="00A9522C">
      <w:pPr>
        <w:rPr>
          <w:rFonts w:ascii="Times New Roman" w:hAnsi="Times New Roman" w:cs="Times New Roman"/>
          <w:b/>
          <w:sz w:val="24"/>
          <w:szCs w:val="24"/>
          <w:u w:val="single"/>
          <w:lang w:val="en-US"/>
        </w:rPr>
      </w:pPr>
    </w:p>
    <w:p w14:paraId="1757E271" w14:textId="7497FE63" w:rsidR="00A9522C" w:rsidRPr="00A9522C" w:rsidRDefault="00A9522C" w:rsidP="006E0CC2">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A9522C">
        <w:rPr>
          <w:rFonts w:ascii="Times New Roman" w:hAnsi="Times New Roman" w:cs="Times New Roman"/>
          <w:sz w:val="24"/>
          <w:szCs w:val="24"/>
          <w:lang w:val="en-US"/>
        </w:rPr>
        <w:t xml:space="preserve">At para 86 in </w:t>
      </w:r>
      <w:r w:rsidRPr="00A9522C">
        <w:rPr>
          <w:rFonts w:ascii="Times New Roman" w:hAnsi="Times New Roman" w:cs="Times New Roman"/>
          <w:i/>
          <w:sz w:val="24"/>
          <w:szCs w:val="24"/>
          <w:lang w:val="en-US"/>
        </w:rPr>
        <w:t>Miller</w:t>
      </w:r>
      <w:r w:rsidRPr="00A9522C">
        <w:rPr>
          <w:rFonts w:ascii="Times New Roman" w:hAnsi="Times New Roman" w:cs="Times New Roman"/>
          <w:sz w:val="24"/>
          <w:szCs w:val="24"/>
          <w:lang w:val="en-US"/>
        </w:rPr>
        <w:t>, the majority held that:</w:t>
      </w:r>
    </w:p>
    <w:p w14:paraId="1B9444B0" w14:textId="77777777" w:rsidR="00A9522C" w:rsidRDefault="00A9522C" w:rsidP="00A9522C">
      <w:pPr>
        <w:pStyle w:val="ListParagraph"/>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A9522C">
        <w:rPr>
          <w:rFonts w:ascii="Times New Roman" w:hAnsi="Times New Roman" w:cs="Times New Roman"/>
          <w:sz w:val="24"/>
          <w:szCs w:val="24"/>
          <w:lang w:val="en-US"/>
        </w:rPr>
        <w:t>…the Royal Prerogative to make and unmake treaties, which operates wholly on the international plane, cannot be exercised in relation to the EU Treaties, at least in the absence of domestic sanction in appropriate statutory form. It follows that rather than the Secretary of State being able to rely on the absence in the 1972 Act of any exclusion of the Prerogative power to withdraw from the EU Treaties, the proper analysis is that, unless that Act [the ECA] positively created such a power in relation to those Treaties, it does not exist</w:t>
      </w:r>
      <w:r>
        <w:rPr>
          <w:rFonts w:ascii="Times New Roman" w:hAnsi="Times New Roman" w:cs="Times New Roman"/>
          <w:sz w:val="24"/>
          <w:szCs w:val="24"/>
          <w:lang w:val="en-US"/>
        </w:rPr>
        <w:t>.’</w:t>
      </w:r>
    </w:p>
    <w:p w14:paraId="2EBCF95D" w14:textId="63CBC6BE" w:rsidR="00A9522C" w:rsidRDefault="00A9522C" w:rsidP="00A9522C">
      <w:pPr>
        <w:pStyle w:val="ListParagraph"/>
        <w:spacing w:after="0" w:line="240" w:lineRule="auto"/>
        <w:ind w:left="1440"/>
        <w:jc w:val="both"/>
        <w:rPr>
          <w:rFonts w:ascii="Times New Roman" w:hAnsi="Times New Roman" w:cs="Times New Roman"/>
          <w:sz w:val="24"/>
          <w:szCs w:val="24"/>
          <w:lang w:val="en-US"/>
        </w:rPr>
      </w:pPr>
      <w:r w:rsidRPr="00A9522C">
        <w:rPr>
          <w:rFonts w:ascii="Times New Roman" w:hAnsi="Times New Roman" w:cs="Times New Roman"/>
          <w:sz w:val="24"/>
          <w:szCs w:val="24"/>
          <w:lang w:val="en-US"/>
        </w:rPr>
        <w:t xml:space="preserve"> </w:t>
      </w:r>
    </w:p>
    <w:p w14:paraId="66C30453" w14:textId="2C3AB29A" w:rsidR="008A0467" w:rsidRDefault="00A9522C" w:rsidP="00A9522C">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while the Crown may still exercise Prerogative powers </w:t>
      </w:r>
      <w:r w:rsidR="008A0467">
        <w:rPr>
          <w:rFonts w:ascii="Times New Roman" w:hAnsi="Times New Roman" w:cs="Times New Roman"/>
          <w:sz w:val="24"/>
          <w:szCs w:val="24"/>
          <w:lang w:val="en-US"/>
        </w:rPr>
        <w:t xml:space="preserve">in relation to the Treaties </w:t>
      </w:r>
      <w:r>
        <w:rPr>
          <w:rFonts w:ascii="Times New Roman" w:hAnsi="Times New Roman" w:cs="Times New Roman"/>
          <w:sz w:val="24"/>
          <w:szCs w:val="24"/>
          <w:lang w:val="en-US"/>
        </w:rPr>
        <w:t xml:space="preserve">(as </w:t>
      </w:r>
      <w:r w:rsidR="008A0467">
        <w:rPr>
          <w:rFonts w:ascii="Times New Roman" w:hAnsi="Times New Roman" w:cs="Times New Roman"/>
          <w:sz w:val="24"/>
          <w:szCs w:val="24"/>
          <w:lang w:val="en-US"/>
        </w:rPr>
        <w:t xml:space="preserve">also </w:t>
      </w:r>
      <w:r>
        <w:rPr>
          <w:rFonts w:ascii="Times New Roman" w:hAnsi="Times New Roman" w:cs="Times New Roman"/>
          <w:sz w:val="24"/>
          <w:szCs w:val="24"/>
          <w:lang w:val="en-US"/>
        </w:rPr>
        <w:t xml:space="preserve">acknowledged in para 95), it may do so only as authorised by statute.  </w:t>
      </w:r>
      <w:r w:rsidR="008A0467">
        <w:rPr>
          <w:rFonts w:ascii="Times New Roman" w:hAnsi="Times New Roman" w:cs="Times New Roman"/>
          <w:sz w:val="24"/>
          <w:szCs w:val="24"/>
          <w:lang w:val="en-US"/>
        </w:rPr>
        <w:t>At para 87, the Court considered whether the 1972 Act conferred a power of withdrawal and determined that it did not:</w:t>
      </w:r>
    </w:p>
    <w:p w14:paraId="1CFFEAB1" w14:textId="20DB46DE" w:rsidR="008A0467" w:rsidRDefault="008A0467" w:rsidP="008A0467">
      <w:pPr>
        <w:pStyle w:val="ListParagraph"/>
        <w:spacing w:after="0" w:line="360" w:lineRule="auto"/>
        <w:ind w:left="851"/>
        <w:jc w:val="both"/>
        <w:rPr>
          <w:rFonts w:ascii="Times New Roman" w:hAnsi="Times New Roman" w:cs="Times New Roman"/>
          <w:sz w:val="24"/>
          <w:szCs w:val="24"/>
          <w:lang w:val="en-US"/>
        </w:rPr>
      </w:pPr>
    </w:p>
    <w:p w14:paraId="173A7FD4" w14:textId="0D180869" w:rsidR="008A0467" w:rsidRDefault="008A0467" w:rsidP="008A0467">
      <w:pPr>
        <w:pStyle w:val="ListParagraph"/>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8A0467">
        <w:rPr>
          <w:rFonts w:ascii="Times New Roman" w:hAnsi="Times New Roman" w:cs="Times New Roman"/>
          <w:sz w:val="24"/>
          <w:szCs w:val="24"/>
          <w:lang w:val="en-US"/>
        </w:rPr>
        <w:t>Had the Bill which became the 1972 Act spelled out that ministers would be free to withdraw the United Kingdom from the EU Treaties, the implications of what Parliament was being asked to endorse would have been clear, and the courts would have so decided. But we must take the legislation as it is, and we cannot accept that, in Part I of the 1972 Act, Parliament “squarely confront[ed]” the notion that it was clothing ministers with the far-reaching and anomalous right to use a treaty-making power to remove an important source of domestic law and important domestic rights.</w:t>
      </w:r>
    </w:p>
    <w:p w14:paraId="5EF069E5" w14:textId="77777777" w:rsidR="008A0467" w:rsidRDefault="008A0467" w:rsidP="008A0467">
      <w:pPr>
        <w:pStyle w:val="ListParagraph"/>
        <w:spacing w:after="0" w:line="360" w:lineRule="auto"/>
        <w:ind w:left="851"/>
        <w:jc w:val="both"/>
        <w:rPr>
          <w:rFonts w:ascii="Times New Roman" w:hAnsi="Times New Roman" w:cs="Times New Roman"/>
          <w:sz w:val="24"/>
          <w:szCs w:val="24"/>
          <w:lang w:val="en-US"/>
        </w:rPr>
      </w:pPr>
    </w:p>
    <w:p w14:paraId="2072F336" w14:textId="4AF53C71" w:rsidR="00A9522C" w:rsidRDefault="008A0467" w:rsidP="00A9522C">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Similarly, Parliament could in the 2017 Act have ‘spelled out’ the power of the Crown not simply to notify but to ask for and agree to extend the A50 period.  But it did not.  Thus, i</w:t>
      </w:r>
      <w:r w:rsidR="00A9522C">
        <w:rPr>
          <w:rFonts w:ascii="Times New Roman" w:hAnsi="Times New Roman" w:cs="Times New Roman"/>
          <w:sz w:val="24"/>
          <w:szCs w:val="24"/>
          <w:lang w:val="en-US"/>
        </w:rPr>
        <w:t xml:space="preserve">n the absence of </w:t>
      </w:r>
      <w:r>
        <w:rPr>
          <w:rFonts w:ascii="Times New Roman" w:hAnsi="Times New Roman" w:cs="Times New Roman"/>
          <w:sz w:val="24"/>
          <w:szCs w:val="24"/>
          <w:lang w:val="en-US"/>
        </w:rPr>
        <w:t xml:space="preserve">such </w:t>
      </w:r>
      <w:r w:rsidR="00A9522C">
        <w:rPr>
          <w:rFonts w:ascii="Times New Roman" w:hAnsi="Times New Roman" w:cs="Times New Roman"/>
          <w:sz w:val="24"/>
          <w:szCs w:val="24"/>
          <w:lang w:val="en-US"/>
        </w:rPr>
        <w:t xml:space="preserve">statutory </w:t>
      </w:r>
      <w:r w:rsidR="0009098F">
        <w:rPr>
          <w:rFonts w:ascii="Times New Roman" w:hAnsi="Times New Roman" w:cs="Times New Roman"/>
          <w:sz w:val="24"/>
          <w:szCs w:val="24"/>
          <w:lang w:val="en-US"/>
        </w:rPr>
        <w:t xml:space="preserve">authority – particularly given that the Crown could otherwise request and agree to extensions on </w:t>
      </w:r>
      <w:r w:rsidR="00A9522C">
        <w:rPr>
          <w:rFonts w:ascii="Times New Roman" w:hAnsi="Times New Roman" w:cs="Times New Roman"/>
          <w:sz w:val="24"/>
          <w:szCs w:val="24"/>
          <w:lang w:val="en-US"/>
        </w:rPr>
        <w:t>repeated occasions and</w:t>
      </w:r>
      <w:r w:rsidR="0009098F">
        <w:rPr>
          <w:rFonts w:ascii="Times New Roman" w:hAnsi="Times New Roman" w:cs="Times New Roman"/>
          <w:sz w:val="24"/>
          <w:szCs w:val="24"/>
          <w:lang w:val="en-US"/>
        </w:rPr>
        <w:t xml:space="preserve">/or of </w:t>
      </w:r>
      <w:r w:rsidR="00A9522C">
        <w:rPr>
          <w:rFonts w:ascii="Times New Roman" w:hAnsi="Times New Roman" w:cs="Times New Roman"/>
          <w:sz w:val="24"/>
          <w:szCs w:val="24"/>
          <w:lang w:val="en-US"/>
        </w:rPr>
        <w:t>unrestricted</w:t>
      </w:r>
      <w:r w:rsidR="0009098F">
        <w:rPr>
          <w:rFonts w:ascii="Times New Roman" w:hAnsi="Times New Roman" w:cs="Times New Roman"/>
          <w:sz w:val="24"/>
          <w:szCs w:val="24"/>
          <w:lang w:val="en-US"/>
        </w:rPr>
        <w:t xml:space="preserve"> duration – </w:t>
      </w:r>
      <w:r w:rsidR="00A9522C">
        <w:rPr>
          <w:rFonts w:ascii="Times New Roman" w:hAnsi="Times New Roman" w:cs="Times New Roman"/>
          <w:sz w:val="24"/>
          <w:szCs w:val="24"/>
          <w:lang w:val="en-US"/>
        </w:rPr>
        <w:t>the Crown has no such power.</w:t>
      </w:r>
    </w:p>
    <w:p w14:paraId="7CEA1170" w14:textId="77777777" w:rsidR="00A9522C" w:rsidRDefault="00A9522C" w:rsidP="00A9522C">
      <w:pPr>
        <w:pStyle w:val="ListParagraph"/>
        <w:spacing w:after="0" w:line="360" w:lineRule="auto"/>
        <w:ind w:left="851"/>
        <w:jc w:val="both"/>
        <w:rPr>
          <w:rFonts w:ascii="Times New Roman" w:hAnsi="Times New Roman" w:cs="Times New Roman"/>
          <w:sz w:val="24"/>
          <w:szCs w:val="24"/>
          <w:lang w:val="en-US"/>
        </w:rPr>
      </w:pPr>
    </w:p>
    <w:p w14:paraId="6104DF08" w14:textId="603935DA" w:rsidR="008C17D6" w:rsidRDefault="008C17D6" w:rsidP="008C17D6">
      <w:pPr>
        <w:spacing w:after="0"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Frustration of the purpose of the 2017 and 2018 Acts</w:t>
      </w:r>
    </w:p>
    <w:p w14:paraId="0DD3CBE2" w14:textId="77777777" w:rsidR="00001AAF" w:rsidRPr="008C17D6" w:rsidRDefault="00001AAF" w:rsidP="008C17D6">
      <w:pPr>
        <w:spacing w:after="0" w:line="360" w:lineRule="auto"/>
        <w:jc w:val="both"/>
        <w:rPr>
          <w:rFonts w:ascii="Times New Roman" w:hAnsi="Times New Roman" w:cs="Times New Roman"/>
          <w:b/>
          <w:sz w:val="24"/>
          <w:szCs w:val="24"/>
          <w:u w:val="single"/>
          <w:lang w:val="en-US"/>
        </w:rPr>
      </w:pPr>
    </w:p>
    <w:p w14:paraId="7F237C5D" w14:textId="5BBB5174" w:rsidR="00E129A3" w:rsidRDefault="00E129A3" w:rsidP="00722A56">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w:t>
      </w:r>
      <w:r>
        <w:rPr>
          <w:rFonts w:ascii="Times New Roman" w:hAnsi="Times New Roman" w:cs="Times New Roman"/>
          <w:i/>
          <w:sz w:val="24"/>
          <w:szCs w:val="24"/>
          <w:lang w:val="en-US"/>
        </w:rPr>
        <w:t>Miller</w:t>
      </w:r>
      <w:r>
        <w:rPr>
          <w:rFonts w:ascii="Times New Roman" w:hAnsi="Times New Roman" w:cs="Times New Roman"/>
          <w:sz w:val="24"/>
          <w:szCs w:val="24"/>
          <w:lang w:val="en-US"/>
        </w:rPr>
        <w:t xml:space="preserve">, the Supreme Court set out a digest of a further </w:t>
      </w:r>
      <w:r w:rsidR="00C75122">
        <w:rPr>
          <w:rFonts w:ascii="Times New Roman" w:hAnsi="Times New Roman" w:cs="Times New Roman"/>
          <w:sz w:val="24"/>
          <w:szCs w:val="24"/>
          <w:lang w:val="en-US"/>
        </w:rPr>
        <w:t xml:space="preserve">common law </w:t>
      </w:r>
      <w:r>
        <w:rPr>
          <w:rFonts w:ascii="Times New Roman" w:hAnsi="Times New Roman" w:cs="Times New Roman"/>
          <w:sz w:val="24"/>
          <w:szCs w:val="24"/>
          <w:lang w:val="en-US"/>
        </w:rPr>
        <w:t xml:space="preserve">limitation on the Prerogative: namely that it may not frustrate the purpose of a statute or be exercised where a </w:t>
      </w:r>
      <w:proofErr w:type="gramStart"/>
      <w:r>
        <w:rPr>
          <w:rFonts w:ascii="Times New Roman" w:hAnsi="Times New Roman" w:cs="Times New Roman"/>
          <w:sz w:val="24"/>
          <w:szCs w:val="24"/>
          <w:lang w:val="en-US"/>
        </w:rPr>
        <w:t>particular statutory</w:t>
      </w:r>
      <w:proofErr w:type="gramEnd"/>
      <w:r>
        <w:rPr>
          <w:rFonts w:ascii="Times New Roman" w:hAnsi="Times New Roman" w:cs="Times New Roman"/>
          <w:sz w:val="24"/>
          <w:szCs w:val="24"/>
          <w:lang w:val="en-US"/>
        </w:rPr>
        <w:t xml:space="preserve"> scheme exists regulating the exercise of executive power:</w:t>
      </w:r>
    </w:p>
    <w:p w14:paraId="172EE632" w14:textId="77777777" w:rsidR="00C75122" w:rsidRPr="00C75122" w:rsidRDefault="00C75122" w:rsidP="00C75122">
      <w:pPr>
        <w:pStyle w:val="ListParagraph"/>
        <w:spacing w:line="240" w:lineRule="auto"/>
        <w:ind w:left="1440"/>
        <w:jc w:val="both"/>
        <w:rPr>
          <w:rFonts w:ascii="Times New Roman" w:hAnsi="Times New Roman" w:cs="Times New Roman"/>
          <w:sz w:val="24"/>
          <w:szCs w:val="24"/>
        </w:rPr>
      </w:pPr>
      <w:r w:rsidRPr="00C75122">
        <w:rPr>
          <w:rFonts w:ascii="Times New Roman" w:hAnsi="Times New Roman" w:cs="Times New Roman"/>
          <w:b/>
          <w:bCs/>
          <w:sz w:val="24"/>
          <w:szCs w:val="24"/>
        </w:rPr>
        <w:t>[47]</w:t>
      </w:r>
      <w:r w:rsidRPr="00C75122">
        <w:rPr>
          <w:rFonts w:ascii="Times New Roman" w:hAnsi="Times New Roman" w:cs="Times New Roman"/>
          <w:sz w:val="24"/>
          <w:szCs w:val="24"/>
        </w:rPr>
        <w:t> The Royal prerogative encompasses the residue of powers which remain vested in the Crown, and they are exercisable by ministers, provided that the exercise is consistent with Parliamentary legislation. In </w:t>
      </w:r>
      <w:proofErr w:type="spellStart"/>
      <w:r w:rsidRPr="00C75122">
        <w:rPr>
          <w:rFonts w:ascii="Times New Roman" w:hAnsi="Times New Roman" w:cs="Times New Roman"/>
          <w:i/>
          <w:iCs/>
          <w:sz w:val="24"/>
          <w:szCs w:val="24"/>
        </w:rPr>
        <w:t>Burmah</w:t>
      </w:r>
      <w:proofErr w:type="spellEnd"/>
      <w:r w:rsidRPr="00C75122">
        <w:rPr>
          <w:rFonts w:ascii="Times New Roman" w:hAnsi="Times New Roman" w:cs="Times New Roman"/>
          <w:i/>
          <w:iCs/>
          <w:sz w:val="24"/>
          <w:szCs w:val="24"/>
        </w:rPr>
        <w:t xml:space="preserve"> Oil Co (Burma Trading) Ltd v Lord Advocate</w:t>
      </w:r>
      <w:r w:rsidRPr="00C75122">
        <w:rPr>
          <w:rFonts w:ascii="Times New Roman" w:hAnsi="Times New Roman" w:cs="Times New Roman"/>
          <w:sz w:val="24"/>
          <w:szCs w:val="24"/>
        </w:rPr>
        <w:t> </w:t>
      </w:r>
      <w:hyperlink r:id="rId8" w:tgtFrame="_parent" w:history="1">
        <w:r w:rsidRPr="00C75122">
          <w:rPr>
            <w:rStyle w:val="Hyperlink"/>
            <w:rFonts w:ascii="Times New Roman" w:hAnsi="Times New Roman" w:cs="Times New Roman"/>
            <w:sz w:val="24"/>
            <w:szCs w:val="24"/>
          </w:rPr>
          <w:t>[1965] AC 75</w:t>
        </w:r>
      </w:hyperlink>
      <w:r w:rsidRPr="00C75122">
        <w:rPr>
          <w:rFonts w:ascii="Times New Roman" w:hAnsi="Times New Roman" w:cs="Times New Roman"/>
          <w:sz w:val="24"/>
          <w:szCs w:val="24"/>
        </w:rPr>
        <w:t xml:space="preserve">, 101, Lord Reid explained that the </w:t>
      </w:r>
      <w:r w:rsidRPr="00C75122">
        <w:rPr>
          <w:rFonts w:ascii="Times New Roman" w:hAnsi="Times New Roman" w:cs="Times New Roman"/>
          <w:sz w:val="24"/>
          <w:szCs w:val="24"/>
        </w:rPr>
        <w:lastRenderedPageBreak/>
        <w:t>Royal prerogative is a source of power which is “only available for a case not covered by statute”. Professor HWR Wade summarised the position in his introduction to the first edition of what is now Wade and Forsyth on </w:t>
      </w:r>
      <w:r w:rsidRPr="00C75122">
        <w:rPr>
          <w:rFonts w:ascii="Times New Roman" w:hAnsi="Times New Roman" w:cs="Times New Roman"/>
          <w:i/>
          <w:iCs/>
          <w:sz w:val="24"/>
          <w:szCs w:val="24"/>
        </w:rPr>
        <w:t>Administrative Law</w:t>
      </w:r>
      <w:r w:rsidRPr="00C75122">
        <w:rPr>
          <w:rFonts w:ascii="Times New Roman" w:hAnsi="Times New Roman" w:cs="Times New Roman"/>
          <w:sz w:val="24"/>
          <w:szCs w:val="24"/>
        </w:rPr>
        <w:t> (1961), p 13:</w:t>
      </w:r>
    </w:p>
    <w:p w14:paraId="330E8880" w14:textId="77777777" w:rsidR="00C75122" w:rsidRDefault="00C75122" w:rsidP="00C75122">
      <w:pPr>
        <w:pStyle w:val="ListParagraph"/>
        <w:spacing w:after="0" w:line="240" w:lineRule="auto"/>
        <w:ind w:left="2160"/>
        <w:jc w:val="both"/>
        <w:rPr>
          <w:rFonts w:ascii="Times New Roman" w:hAnsi="Times New Roman" w:cs="Times New Roman"/>
          <w:sz w:val="24"/>
          <w:szCs w:val="24"/>
        </w:rPr>
      </w:pPr>
    </w:p>
    <w:p w14:paraId="7D41CD59" w14:textId="3C30B14C" w:rsidR="00C75122" w:rsidRPr="00C75122" w:rsidRDefault="00C75122" w:rsidP="00C75122">
      <w:pPr>
        <w:pStyle w:val="ListParagraph"/>
        <w:spacing w:after="0" w:line="240" w:lineRule="auto"/>
        <w:ind w:left="2160"/>
        <w:jc w:val="both"/>
        <w:rPr>
          <w:rFonts w:ascii="Times New Roman" w:hAnsi="Times New Roman" w:cs="Times New Roman"/>
          <w:sz w:val="24"/>
          <w:szCs w:val="24"/>
        </w:rPr>
      </w:pPr>
      <w:r w:rsidRPr="00C75122">
        <w:rPr>
          <w:rFonts w:ascii="Times New Roman" w:hAnsi="Times New Roman" w:cs="Times New Roman"/>
          <w:sz w:val="24"/>
          <w:szCs w:val="24"/>
        </w:rPr>
        <w:t>“[T]he residual prerogative is now confined to such matters as summoning and dissolving Parliament, declaring war and peace, regulating the armed forces in some respects, governing certain colonial territories, making treaties (though as such they cannot affect the rights of subjects), and conferring honours. The one drastic internal power of an administrative kind is the power to intern enemy aliens in time of war.”</w:t>
      </w:r>
    </w:p>
    <w:p w14:paraId="0EAE216A" w14:textId="77777777" w:rsidR="00C75122" w:rsidRDefault="00C75122" w:rsidP="00C75122">
      <w:pPr>
        <w:pStyle w:val="ListParagraph"/>
        <w:spacing w:line="240" w:lineRule="auto"/>
        <w:ind w:left="1440"/>
        <w:jc w:val="both"/>
        <w:rPr>
          <w:rFonts w:ascii="Times New Roman" w:hAnsi="Times New Roman" w:cs="Times New Roman"/>
          <w:b/>
          <w:bCs/>
          <w:sz w:val="24"/>
          <w:szCs w:val="24"/>
        </w:rPr>
      </w:pPr>
    </w:p>
    <w:p w14:paraId="606FD095" w14:textId="78812D27" w:rsidR="00C75122" w:rsidRPr="00C75122" w:rsidRDefault="00C75122" w:rsidP="00C75122">
      <w:pPr>
        <w:pStyle w:val="ListParagraph"/>
        <w:spacing w:line="240" w:lineRule="auto"/>
        <w:ind w:left="1440"/>
        <w:jc w:val="both"/>
        <w:rPr>
          <w:rFonts w:ascii="Times New Roman" w:hAnsi="Times New Roman" w:cs="Times New Roman"/>
          <w:sz w:val="24"/>
          <w:szCs w:val="24"/>
        </w:rPr>
      </w:pPr>
      <w:r w:rsidRPr="00C75122">
        <w:rPr>
          <w:rFonts w:ascii="Times New Roman" w:hAnsi="Times New Roman" w:cs="Times New Roman"/>
          <w:b/>
          <w:bCs/>
          <w:sz w:val="24"/>
          <w:szCs w:val="24"/>
        </w:rPr>
        <w:t>[48]</w:t>
      </w:r>
      <w:r w:rsidRPr="00C75122">
        <w:rPr>
          <w:rFonts w:ascii="Times New Roman" w:hAnsi="Times New Roman" w:cs="Times New Roman"/>
          <w:sz w:val="24"/>
          <w:szCs w:val="24"/>
        </w:rPr>
        <w:t> Thus, consistently with Parliamentary sovereignty, a prerogative power however well-established may be curtailed or abrogated by statute. Indeed, as Professor Wade explained, most of the powers which made up the Royal prerogative have been curtailed or abrogated in this way. The statutory curtailment or abrogation may be by express words or, as has been more common, by necessary implication. It is inherent in its residual nature that a prerogative power will be displaced in a field which becomes occupied by a corresponding power conferred or regulated by statute. This is what happened in the two leading 20th century cases on the topic, </w:t>
      </w:r>
      <w:r w:rsidRPr="00C75122">
        <w:rPr>
          <w:rFonts w:ascii="Times New Roman" w:hAnsi="Times New Roman" w:cs="Times New Roman"/>
          <w:i/>
          <w:iCs/>
          <w:sz w:val="24"/>
          <w:szCs w:val="24"/>
        </w:rPr>
        <w:t>Attorney General v De Keyser's Royal Hotel Ltd </w:t>
      </w:r>
      <w:hyperlink r:id="rId9" w:tgtFrame="_parent" w:history="1">
        <w:r w:rsidRPr="00C75122">
          <w:rPr>
            <w:rStyle w:val="Hyperlink"/>
            <w:rFonts w:ascii="Times New Roman" w:hAnsi="Times New Roman" w:cs="Times New Roman"/>
            <w:sz w:val="24"/>
            <w:szCs w:val="24"/>
          </w:rPr>
          <w:t>[1920] AC 508 </w:t>
        </w:r>
      </w:hyperlink>
      <w:r w:rsidRPr="00C75122">
        <w:rPr>
          <w:rFonts w:ascii="Times New Roman" w:hAnsi="Times New Roman" w:cs="Times New Roman"/>
          <w:sz w:val="24"/>
          <w:szCs w:val="24"/>
        </w:rPr>
        <w:t>and </w:t>
      </w:r>
      <w:r w:rsidRPr="00C75122">
        <w:rPr>
          <w:rFonts w:ascii="Times New Roman" w:hAnsi="Times New Roman" w:cs="Times New Roman"/>
          <w:i/>
          <w:iCs/>
          <w:sz w:val="24"/>
          <w:szCs w:val="24"/>
        </w:rPr>
        <w:t>Fire Brigades Union</w:t>
      </w:r>
      <w:r w:rsidRPr="00C75122">
        <w:rPr>
          <w:rFonts w:ascii="Times New Roman" w:hAnsi="Times New Roman" w:cs="Times New Roman"/>
          <w:sz w:val="24"/>
          <w:szCs w:val="24"/>
        </w:rPr>
        <w:t xml:space="preserve"> cited above. As Lord </w:t>
      </w:r>
      <w:proofErr w:type="spellStart"/>
      <w:r w:rsidRPr="00C75122">
        <w:rPr>
          <w:rFonts w:ascii="Times New Roman" w:hAnsi="Times New Roman" w:cs="Times New Roman"/>
          <w:sz w:val="24"/>
          <w:szCs w:val="24"/>
        </w:rPr>
        <w:t>Parmoor</w:t>
      </w:r>
      <w:proofErr w:type="spellEnd"/>
      <w:r w:rsidRPr="00C75122">
        <w:rPr>
          <w:rFonts w:ascii="Times New Roman" w:hAnsi="Times New Roman" w:cs="Times New Roman"/>
          <w:sz w:val="24"/>
          <w:szCs w:val="24"/>
        </w:rPr>
        <w:t xml:space="preserve"> explained in </w:t>
      </w:r>
      <w:r w:rsidRPr="00C75122">
        <w:rPr>
          <w:rFonts w:ascii="Times New Roman" w:hAnsi="Times New Roman" w:cs="Times New Roman"/>
          <w:i/>
          <w:iCs/>
          <w:sz w:val="24"/>
          <w:szCs w:val="24"/>
        </w:rPr>
        <w:t>De Keyser</w:t>
      </w:r>
      <w:r w:rsidRPr="00C75122">
        <w:rPr>
          <w:rFonts w:ascii="Times New Roman" w:hAnsi="Times New Roman" w:cs="Times New Roman"/>
          <w:sz w:val="24"/>
          <w:szCs w:val="24"/>
        </w:rPr>
        <w:t> at p 575, when discussing the prerogative power to take a subject's property in time of war:</w:t>
      </w:r>
    </w:p>
    <w:p w14:paraId="1067C870" w14:textId="77777777" w:rsidR="00C75122" w:rsidRDefault="00C75122" w:rsidP="00C75122">
      <w:pPr>
        <w:pStyle w:val="ListParagraph"/>
        <w:spacing w:after="0" w:line="240" w:lineRule="auto"/>
        <w:ind w:left="2160"/>
        <w:jc w:val="both"/>
        <w:rPr>
          <w:rFonts w:ascii="Times New Roman" w:hAnsi="Times New Roman" w:cs="Times New Roman"/>
          <w:sz w:val="24"/>
          <w:szCs w:val="24"/>
        </w:rPr>
      </w:pPr>
    </w:p>
    <w:p w14:paraId="3CA1CAB5" w14:textId="401C153E" w:rsidR="00C75122" w:rsidRPr="00C75122" w:rsidRDefault="00C75122" w:rsidP="00C75122">
      <w:pPr>
        <w:pStyle w:val="ListParagraph"/>
        <w:spacing w:after="0" w:line="240" w:lineRule="auto"/>
        <w:ind w:left="2160"/>
        <w:jc w:val="both"/>
        <w:rPr>
          <w:rFonts w:ascii="Times New Roman" w:hAnsi="Times New Roman" w:cs="Times New Roman"/>
          <w:sz w:val="24"/>
          <w:szCs w:val="24"/>
        </w:rPr>
      </w:pPr>
      <w:r w:rsidRPr="00C75122">
        <w:rPr>
          <w:rFonts w:ascii="Times New Roman" w:hAnsi="Times New Roman" w:cs="Times New Roman"/>
          <w:sz w:val="24"/>
          <w:szCs w:val="24"/>
        </w:rPr>
        <w:t>“The constitutional principle is that when the power of the Executive to interfere with the property or liberty of subjects has been placed under Parliamentary control, and directly regulated by statute, the Executive no longer derives its authority from the Royal Prerogative of the Crown but from Parliament, and that in exercising such authority the Executive is bound to observe the restrictions which Parliament has imposed in favour of the subject.”</w:t>
      </w:r>
    </w:p>
    <w:p w14:paraId="675D187E" w14:textId="77777777" w:rsidR="00C75122" w:rsidRDefault="00C75122" w:rsidP="00C75122">
      <w:pPr>
        <w:pStyle w:val="ListParagraph"/>
        <w:spacing w:line="240" w:lineRule="auto"/>
        <w:ind w:left="1440"/>
        <w:jc w:val="both"/>
        <w:rPr>
          <w:rFonts w:ascii="Times New Roman" w:hAnsi="Times New Roman" w:cs="Times New Roman"/>
          <w:b/>
          <w:bCs/>
          <w:sz w:val="24"/>
          <w:szCs w:val="24"/>
        </w:rPr>
      </w:pPr>
    </w:p>
    <w:p w14:paraId="25EA4EC8" w14:textId="494496E1" w:rsidR="00C75122" w:rsidRPr="00C75122" w:rsidRDefault="00C75122" w:rsidP="00C75122">
      <w:pPr>
        <w:pStyle w:val="ListParagraph"/>
        <w:spacing w:line="240" w:lineRule="auto"/>
        <w:ind w:left="1440"/>
        <w:jc w:val="both"/>
        <w:rPr>
          <w:rFonts w:ascii="Times New Roman" w:hAnsi="Times New Roman" w:cs="Times New Roman"/>
          <w:sz w:val="24"/>
          <w:szCs w:val="24"/>
        </w:rPr>
      </w:pPr>
      <w:r w:rsidRPr="00C75122">
        <w:rPr>
          <w:rFonts w:ascii="Times New Roman" w:hAnsi="Times New Roman" w:cs="Times New Roman"/>
          <w:b/>
          <w:bCs/>
          <w:sz w:val="24"/>
          <w:szCs w:val="24"/>
        </w:rPr>
        <w:t>[49]</w:t>
      </w:r>
      <w:r w:rsidRPr="00C75122">
        <w:rPr>
          <w:rFonts w:ascii="Times New Roman" w:hAnsi="Times New Roman" w:cs="Times New Roman"/>
          <w:sz w:val="24"/>
          <w:szCs w:val="24"/>
        </w:rPr>
        <w:t> In </w:t>
      </w:r>
      <w:proofErr w:type="spellStart"/>
      <w:r w:rsidRPr="00C75122">
        <w:rPr>
          <w:rFonts w:ascii="Times New Roman" w:hAnsi="Times New Roman" w:cs="Times New Roman"/>
          <w:i/>
          <w:iCs/>
          <w:sz w:val="24"/>
          <w:szCs w:val="24"/>
        </w:rPr>
        <w:t>Burmah</w:t>
      </w:r>
      <w:proofErr w:type="spellEnd"/>
      <w:r w:rsidRPr="00C75122">
        <w:rPr>
          <w:rFonts w:ascii="Times New Roman" w:hAnsi="Times New Roman" w:cs="Times New Roman"/>
          <w:i/>
          <w:iCs/>
          <w:sz w:val="24"/>
          <w:szCs w:val="24"/>
        </w:rPr>
        <w:t xml:space="preserve"> Oil </w:t>
      </w:r>
      <w:r w:rsidRPr="00C75122">
        <w:rPr>
          <w:rFonts w:ascii="Times New Roman" w:hAnsi="Times New Roman" w:cs="Times New Roman"/>
          <w:sz w:val="24"/>
          <w:szCs w:val="24"/>
        </w:rPr>
        <w:t>cited above, at p 101, Lord Reid described prerogative powers as a “relic of a past age”, but that description should not be understood as implying that the Royal prerogative is either anomalous or anachronistic. There are important areas of governmental activity which, today as in the past, are essential to the effective operation of the </w:t>
      </w:r>
      <w:bookmarkStart w:id="1" w:name="ORIGHIT_89"/>
      <w:bookmarkStart w:id="2" w:name="HIT_89"/>
      <w:bookmarkEnd w:id="1"/>
      <w:bookmarkEnd w:id="2"/>
      <w:r w:rsidRPr="00C75122">
        <w:rPr>
          <w:rFonts w:ascii="Times New Roman" w:hAnsi="Times New Roman" w:cs="Times New Roman"/>
          <w:bCs/>
          <w:sz w:val="24"/>
          <w:szCs w:val="24"/>
        </w:rPr>
        <w:t>state</w:t>
      </w:r>
      <w:r w:rsidRPr="00C75122">
        <w:rPr>
          <w:rFonts w:ascii="Times New Roman" w:hAnsi="Times New Roman" w:cs="Times New Roman"/>
          <w:sz w:val="24"/>
          <w:szCs w:val="24"/>
        </w:rPr>
        <w:t> and which are not covered, or at least not completely covered, by statute. Some of them, such as the conduct of diplomacy and war, are by their very nature at least normally best reserved to ministers just as much in modern times as in the past, as indeed Lord Reid himself recognised in </w:t>
      </w:r>
      <w:proofErr w:type="spellStart"/>
      <w:r w:rsidRPr="00C75122">
        <w:rPr>
          <w:rFonts w:ascii="Times New Roman" w:hAnsi="Times New Roman" w:cs="Times New Roman"/>
          <w:i/>
          <w:iCs/>
          <w:sz w:val="24"/>
          <w:szCs w:val="24"/>
        </w:rPr>
        <w:t>Burmah</w:t>
      </w:r>
      <w:proofErr w:type="spellEnd"/>
      <w:r w:rsidRPr="00C75122">
        <w:rPr>
          <w:rFonts w:ascii="Times New Roman" w:hAnsi="Times New Roman" w:cs="Times New Roman"/>
          <w:i/>
          <w:iCs/>
          <w:sz w:val="24"/>
          <w:szCs w:val="24"/>
        </w:rPr>
        <w:t xml:space="preserve"> Oil </w:t>
      </w:r>
      <w:r w:rsidRPr="00C75122">
        <w:rPr>
          <w:rFonts w:ascii="Times New Roman" w:hAnsi="Times New Roman" w:cs="Times New Roman"/>
          <w:sz w:val="24"/>
          <w:szCs w:val="24"/>
        </w:rPr>
        <w:t>at p 100.</w:t>
      </w:r>
    </w:p>
    <w:p w14:paraId="788D4510" w14:textId="77777777" w:rsidR="00C75122" w:rsidRDefault="00C75122" w:rsidP="00C75122">
      <w:pPr>
        <w:pStyle w:val="ListParagraph"/>
        <w:spacing w:line="240" w:lineRule="auto"/>
        <w:ind w:left="1440"/>
        <w:jc w:val="both"/>
        <w:rPr>
          <w:rFonts w:ascii="Times New Roman" w:hAnsi="Times New Roman" w:cs="Times New Roman"/>
          <w:b/>
          <w:bCs/>
          <w:sz w:val="24"/>
          <w:szCs w:val="24"/>
        </w:rPr>
      </w:pPr>
    </w:p>
    <w:p w14:paraId="28DD1E02" w14:textId="7981830B" w:rsidR="00C75122" w:rsidRPr="00C75122" w:rsidRDefault="00C75122" w:rsidP="00C75122">
      <w:pPr>
        <w:pStyle w:val="ListParagraph"/>
        <w:spacing w:line="240" w:lineRule="auto"/>
        <w:ind w:left="1440"/>
        <w:jc w:val="both"/>
        <w:rPr>
          <w:rFonts w:ascii="Times New Roman" w:hAnsi="Times New Roman" w:cs="Times New Roman"/>
          <w:sz w:val="24"/>
          <w:szCs w:val="24"/>
        </w:rPr>
      </w:pPr>
      <w:r w:rsidRPr="00C75122">
        <w:rPr>
          <w:rFonts w:ascii="Times New Roman" w:hAnsi="Times New Roman" w:cs="Times New Roman"/>
          <w:b/>
          <w:bCs/>
          <w:sz w:val="24"/>
          <w:szCs w:val="24"/>
        </w:rPr>
        <w:t>[50]</w:t>
      </w:r>
      <w:r w:rsidRPr="00C75122">
        <w:rPr>
          <w:rFonts w:ascii="Times New Roman" w:hAnsi="Times New Roman" w:cs="Times New Roman"/>
          <w:sz w:val="24"/>
          <w:szCs w:val="24"/>
        </w:rPr>
        <w:t> Consistently with paras 44 to 46, and the passage quoted from Professor Wade in para 47 above, it is a fundamental principle of the UK constitution that, unless primary legislation permits it, the Royal prerogative does not enable ministers to change statute law or common law. As Lord Hoffmann observed in </w:t>
      </w:r>
      <w:r w:rsidRPr="00C75122">
        <w:rPr>
          <w:rFonts w:ascii="Times New Roman" w:hAnsi="Times New Roman" w:cs="Times New Roman"/>
          <w:i/>
          <w:iCs/>
          <w:sz w:val="24"/>
          <w:szCs w:val="24"/>
        </w:rPr>
        <w:t>R (</w:t>
      </w:r>
      <w:proofErr w:type="spellStart"/>
      <w:r w:rsidRPr="00C75122">
        <w:rPr>
          <w:rFonts w:ascii="Times New Roman" w:hAnsi="Times New Roman" w:cs="Times New Roman"/>
          <w:i/>
          <w:iCs/>
          <w:sz w:val="24"/>
          <w:szCs w:val="24"/>
        </w:rPr>
        <w:t>Bancoult</w:t>
      </w:r>
      <w:proofErr w:type="spellEnd"/>
      <w:r w:rsidRPr="00C75122">
        <w:rPr>
          <w:rFonts w:ascii="Times New Roman" w:hAnsi="Times New Roman" w:cs="Times New Roman"/>
          <w:i/>
          <w:iCs/>
          <w:sz w:val="24"/>
          <w:szCs w:val="24"/>
        </w:rPr>
        <w:t>) v </w:t>
      </w:r>
      <w:bookmarkStart w:id="3" w:name="ORIGHIT_90"/>
      <w:bookmarkStart w:id="4" w:name="HIT_90"/>
      <w:bookmarkEnd w:id="3"/>
      <w:bookmarkEnd w:id="4"/>
      <w:r w:rsidRPr="00C75122">
        <w:rPr>
          <w:rFonts w:ascii="Times New Roman" w:hAnsi="Times New Roman" w:cs="Times New Roman"/>
          <w:bCs/>
          <w:i/>
          <w:iCs/>
          <w:sz w:val="24"/>
          <w:szCs w:val="24"/>
        </w:rPr>
        <w:t>Secretary</w:t>
      </w:r>
      <w:bookmarkStart w:id="5" w:name="ORIGHIT_91"/>
      <w:bookmarkStart w:id="6" w:name="HIT_91"/>
      <w:bookmarkEnd w:id="5"/>
      <w:bookmarkEnd w:id="6"/>
      <w:r w:rsidRPr="00C75122">
        <w:rPr>
          <w:rFonts w:ascii="Times New Roman" w:hAnsi="Times New Roman" w:cs="Times New Roman"/>
          <w:bCs/>
          <w:i/>
          <w:iCs/>
          <w:sz w:val="24"/>
          <w:szCs w:val="24"/>
        </w:rPr>
        <w:t> of </w:t>
      </w:r>
      <w:bookmarkStart w:id="7" w:name="ORIGHIT_92"/>
      <w:bookmarkStart w:id="8" w:name="HIT_92"/>
      <w:bookmarkEnd w:id="7"/>
      <w:bookmarkEnd w:id="8"/>
      <w:r w:rsidRPr="00C75122">
        <w:rPr>
          <w:rFonts w:ascii="Times New Roman" w:hAnsi="Times New Roman" w:cs="Times New Roman"/>
          <w:bCs/>
          <w:i/>
          <w:iCs/>
          <w:sz w:val="24"/>
          <w:szCs w:val="24"/>
        </w:rPr>
        <w:t>State</w:t>
      </w:r>
      <w:r w:rsidRPr="00C75122">
        <w:rPr>
          <w:rFonts w:ascii="Times New Roman" w:hAnsi="Times New Roman" w:cs="Times New Roman"/>
          <w:i/>
          <w:iCs/>
          <w:sz w:val="24"/>
          <w:szCs w:val="24"/>
        </w:rPr>
        <w:t> for Foreign and Commonwealth Affairs (No 2) </w:t>
      </w:r>
      <w:hyperlink r:id="rId10" w:tgtFrame="_parent" w:history="1">
        <w:r w:rsidRPr="00C75122">
          <w:rPr>
            <w:rStyle w:val="Hyperlink"/>
            <w:rFonts w:ascii="Times New Roman" w:hAnsi="Times New Roman" w:cs="Times New Roman"/>
            <w:sz w:val="24"/>
            <w:szCs w:val="24"/>
          </w:rPr>
          <w:t>[2009] AC 453</w:t>
        </w:r>
      </w:hyperlink>
      <w:r w:rsidRPr="00C75122">
        <w:rPr>
          <w:rFonts w:ascii="Times New Roman" w:hAnsi="Times New Roman" w:cs="Times New Roman"/>
          <w:sz w:val="24"/>
          <w:szCs w:val="24"/>
        </w:rPr>
        <w:t xml:space="preserve">, para 44, “since the 17th century the prerogative has not empowered the Crown to change English common or statute law”. This is, of course, just as true in relation to Scottish, Welsh or Northern Irish law. Exercise </w:t>
      </w:r>
      <w:r w:rsidRPr="00C75122">
        <w:rPr>
          <w:rFonts w:ascii="Times New Roman" w:hAnsi="Times New Roman" w:cs="Times New Roman"/>
          <w:sz w:val="24"/>
          <w:szCs w:val="24"/>
        </w:rPr>
        <w:lastRenderedPageBreak/>
        <w:t>of ministers' prerogative powers must therefore be consistent both with the common law as laid down by the courts and with statutes as enacted by Parliament.</w:t>
      </w:r>
    </w:p>
    <w:p w14:paraId="25D6AF83" w14:textId="77777777" w:rsidR="00C75122" w:rsidRDefault="00C75122" w:rsidP="00C75122">
      <w:pPr>
        <w:pStyle w:val="ListParagraph"/>
        <w:spacing w:line="240" w:lineRule="auto"/>
        <w:ind w:left="1440"/>
        <w:jc w:val="both"/>
        <w:rPr>
          <w:rFonts w:ascii="Times New Roman" w:hAnsi="Times New Roman" w:cs="Times New Roman"/>
          <w:b/>
          <w:bCs/>
          <w:sz w:val="24"/>
          <w:szCs w:val="24"/>
        </w:rPr>
      </w:pPr>
    </w:p>
    <w:p w14:paraId="45D4F3EA" w14:textId="5E9F719E" w:rsidR="00C75122" w:rsidRPr="00C75122" w:rsidRDefault="00C75122" w:rsidP="00C75122">
      <w:pPr>
        <w:pStyle w:val="ListParagraph"/>
        <w:spacing w:line="240" w:lineRule="auto"/>
        <w:ind w:left="1440"/>
        <w:jc w:val="both"/>
        <w:rPr>
          <w:rFonts w:ascii="Times New Roman" w:hAnsi="Times New Roman" w:cs="Times New Roman"/>
          <w:sz w:val="24"/>
          <w:szCs w:val="24"/>
        </w:rPr>
      </w:pPr>
      <w:r w:rsidRPr="00C75122">
        <w:rPr>
          <w:rFonts w:ascii="Times New Roman" w:hAnsi="Times New Roman" w:cs="Times New Roman"/>
          <w:b/>
          <w:bCs/>
          <w:sz w:val="24"/>
          <w:szCs w:val="24"/>
        </w:rPr>
        <w:t>[51]</w:t>
      </w:r>
      <w:r w:rsidRPr="00C75122">
        <w:rPr>
          <w:rFonts w:ascii="Times New Roman" w:hAnsi="Times New Roman" w:cs="Times New Roman"/>
          <w:sz w:val="24"/>
          <w:szCs w:val="24"/>
        </w:rPr>
        <w:t> Further, ministers cannot frustrate the purpose of a statute or a statutory provision, for example by emptying it of content or preventing its effectual operation. Thus, ministers could not exercise prerogative powers at the international level to revoke the designation of Laker Airways under an aviation treaty as that would have rendered a licence granted under a statute useless: </w:t>
      </w:r>
      <w:r w:rsidRPr="00C75122">
        <w:rPr>
          <w:rFonts w:ascii="Times New Roman" w:hAnsi="Times New Roman" w:cs="Times New Roman"/>
          <w:i/>
          <w:iCs/>
          <w:sz w:val="24"/>
          <w:szCs w:val="24"/>
        </w:rPr>
        <w:t>Laker Airways Ltd v Department of Trade</w:t>
      </w:r>
      <w:r w:rsidRPr="00C75122">
        <w:rPr>
          <w:rFonts w:ascii="Times New Roman" w:hAnsi="Times New Roman" w:cs="Times New Roman"/>
          <w:sz w:val="24"/>
          <w:szCs w:val="24"/>
        </w:rPr>
        <w:t> </w:t>
      </w:r>
      <w:hyperlink r:id="rId11" w:tgtFrame="_parent" w:history="1">
        <w:r w:rsidRPr="00C75122">
          <w:rPr>
            <w:rStyle w:val="Hyperlink"/>
            <w:rFonts w:ascii="Times New Roman" w:hAnsi="Times New Roman" w:cs="Times New Roman"/>
            <w:sz w:val="24"/>
            <w:szCs w:val="24"/>
          </w:rPr>
          <w:t>[1977] QB 643 </w:t>
        </w:r>
      </w:hyperlink>
      <w:r w:rsidRPr="00C75122">
        <w:rPr>
          <w:rFonts w:ascii="Times New Roman" w:hAnsi="Times New Roman" w:cs="Times New Roman"/>
          <w:sz w:val="24"/>
          <w:szCs w:val="24"/>
        </w:rPr>
        <w:t>- see especially at pp 718-719 and 728 per Roskill LJ and Lawton LJ respectively. And in </w:t>
      </w:r>
      <w:r w:rsidRPr="00C75122">
        <w:rPr>
          <w:rFonts w:ascii="Times New Roman" w:hAnsi="Times New Roman" w:cs="Times New Roman"/>
          <w:i/>
          <w:iCs/>
          <w:sz w:val="24"/>
          <w:szCs w:val="24"/>
        </w:rPr>
        <w:t>Fire Brigades Union</w:t>
      </w:r>
      <w:r w:rsidRPr="00C75122">
        <w:rPr>
          <w:rFonts w:ascii="Times New Roman" w:hAnsi="Times New Roman" w:cs="Times New Roman"/>
          <w:sz w:val="24"/>
          <w:szCs w:val="24"/>
        </w:rPr>
        <w:t> cited above, at pp 551-552, Lord Browne-Wilkinson concluded that ministers could not exercise the prerogative power to set up a scheme of compensation for criminal injuries in such a way as to make a statutory scheme redundant, even though the statute in question was not yet in force. And, as already mentioned in para 35 above, he also </w:t>
      </w:r>
      <w:bookmarkStart w:id="9" w:name="ORIGHIT_93"/>
      <w:bookmarkStart w:id="10" w:name="HIT_93"/>
      <w:bookmarkEnd w:id="9"/>
      <w:bookmarkEnd w:id="10"/>
      <w:r w:rsidRPr="00C75122">
        <w:rPr>
          <w:rFonts w:ascii="Times New Roman" w:hAnsi="Times New Roman" w:cs="Times New Roman"/>
          <w:bCs/>
          <w:sz w:val="24"/>
          <w:szCs w:val="24"/>
        </w:rPr>
        <w:t>stated</w:t>
      </w:r>
      <w:r w:rsidRPr="00C75122">
        <w:rPr>
          <w:rFonts w:ascii="Times New Roman" w:hAnsi="Times New Roman" w:cs="Times New Roman"/>
          <w:sz w:val="24"/>
          <w:szCs w:val="24"/>
        </w:rPr>
        <w:t> that it was inappropriate for ministers to base their actions (or to invite the court to make any decision) on the basis of an anticipated repeal of a statutory provision as that would involve ministers (or the court) pre-empting Parliament's decision whether to enact that repeal.</w:t>
      </w:r>
    </w:p>
    <w:p w14:paraId="35BEBC64" w14:textId="77777777" w:rsidR="00E129A3" w:rsidRDefault="00E129A3" w:rsidP="00C75122">
      <w:pPr>
        <w:pStyle w:val="ListParagraph"/>
        <w:spacing w:after="0" w:line="360" w:lineRule="auto"/>
        <w:ind w:left="1440"/>
        <w:jc w:val="both"/>
        <w:rPr>
          <w:rFonts w:ascii="Times New Roman" w:hAnsi="Times New Roman" w:cs="Times New Roman"/>
          <w:sz w:val="24"/>
          <w:szCs w:val="24"/>
          <w:lang w:val="en-US"/>
        </w:rPr>
      </w:pPr>
    </w:p>
    <w:p w14:paraId="001C6704" w14:textId="07B4F995" w:rsidR="00C75122" w:rsidRDefault="00C75122" w:rsidP="00722A56">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Court distinguished cases where the exercise of the Prerogative changed the status of </w:t>
      </w:r>
      <w:r w:rsidR="007B6947">
        <w:rPr>
          <w:rFonts w:ascii="Times New Roman" w:hAnsi="Times New Roman" w:cs="Times New Roman"/>
          <w:sz w:val="24"/>
          <w:szCs w:val="24"/>
          <w:lang w:val="en-US"/>
        </w:rPr>
        <w:t>‘</w:t>
      </w:r>
      <w:r>
        <w:rPr>
          <w:rFonts w:ascii="Times New Roman" w:hAnsi="Times New Roman" w:cs="Times New Roman"/>
          <w:sz w:val="24"/>
          <w:szCs w:val="24"/>
          <w:lang w:val="en-US"/>
        </w:rPr>
        <w:t>a person, thing or activity</w:t>
      </w:r>
      <w:r w:rsidR="007B6947">
        <w:rPr>
          <w:rFonts w:ascii="Times New Roman" w:hAnsi="Times New Roman" w:cs="Times New Roman"/>
          <w:sz w:val="24"/>
          <w:szCs w:val="24"/>
          <w:lang w:val="en-US"/>
        </w:rPr>
        <w:t xml:space="preserve">’ </w:t>
      </w:r>
      <w:r w:rsidR="00D31AEA">
        <w:rPr>
          <w:rFonts w:ascii="Times New Roman" w:hAnsi="Times New Roman" w:cs="Times New Roman"/>
          <w:sz w:val="24"/>
          <w:szCs w:val="24"/>
          <w:lang w:val="en-US"/>
        </w:rPr>
        <w:t xml:space="preserve">(for example by declaration of war, which was permissible) </w:t>
      </w:r>
      <w:r w:rsidR="007B6947">
        <w:rPr>
          <w:rFonts w:ascii="Times New Roman" w:hAnsi="Times New Roman" w:cs="Times New Roman"/>
          <w:sz w:val="24"/>
          <w:szCs w:val="24"/>
          <w:lang w:val="en-US"/>
        </w:rPr>
        <w:t>from cases where its exercise ‘changed the law’ (para 53).</w:t>
      </w:r>
    </w:p>
    <w:p w14:paraId="1E5774BA" w14:textId="77777777" w:rsidR="007B6947" w:rsidRDefault="007B6947" w:rsidP="007B6947">
      <w:pPr>
        <w:pStyle w:val="ListParagraph"/>
        <w:spacing w:after="0" w:line="360" w:lineRule="auto"/>
        <w:ind w:left="851"/>
        <w:jc w:val="both"/>
        <w:rPr>
          <w:rFonts w:ascii="Times New Roman" w:hAnsi="Times New Roman" w:cs="Times New Roman"/>
          <w:sz w:val="24"/>
          <w:szCs w:val="24"/>
          <w:lang w:val="en-US"/>
        </w:rPr>
      </w:pPr>
    </w:p>
    <w:p w14:paraId="1DB989B3" w14:textId="64CE1444" w:rsidR="00D31AEA" w:rsidRDefault="00D31AEA" w:rsidP="00B31051">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The 2017 Act did not merely give the Prime Minister a power to notify</w:t>
      </w:r>
      <w:r w:rsidR="003406C7">
        <w:rPr>
          <w:rFonts w:ascii="Times New Roman" w:hAnsi="Times New Roman" w:cs="Times New Roman"/>
          <w:sz w:val="24"/>
          <w:szCs w:val="24"/>
          <w:lang w:val="en-US"/>
        </w:rPr>
        <w:t>.  The long title of the Act was:</w:t>
      </w:r>
    </w:p>
    <w:p w14:paraId="14D2F911" w14:textId="77777777" w:rsidR="003406C7" w:rsidRPr="003406C7" w:rsidRDefault="003406C7" w:rsidP="003406C7">
      <w:pPr>
        <w:pStyle w:val="ListParagraph"/>
        <w:rPr>
          <w:rFonts w:ascii="Times New Roman" w:hAnsi="Times New Roman" w:cs="Times New Roman"/>
          <w:sz w:val="24"/>
          <w:szCs w:val="24"/>
          <w:lang w:val="en-US"/>
        </w:rPr>
      </w:pPr>
    </w:p>
    <w:p w14:paraId="50EC5057" w14:textId="2F3AC7A5" w:rsidR="003406C7" w:rsidRDefault="003406C7" w:rsidP="003406C7">
      <w:pPr>
        <w:pStyle w:val="ListParagraph"/>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3406C7">
        <w:rPr>
          <w:rFonts w:ascii="Times New Roman" w:hAnsi="Times New Roman" w:cs="Times New Roman"/>
          <w:sz w:val="24"/>
          <w:szCs w:val="24"/>
          <w:lang w:val="en-US"/>
        </w:rPr>
        <w:t xml:space="preserve">An Act to confer power on the Prime Minister to notify, under Article 50(2) of the Treaty on European Union, </w:t>
      </w:r>
      <w:r w:rsidRPr="003406C7">
        <w:rPr>
          <w:rFonts w:ascii="Times New Roman" w:hAnsi="Times New Roman" w:cs="Times New Roman"/>
          <w:sz w:val="24"/>
          <w:szCs w:val="24"/>
          <w:u w:val="single"/>
          <w:lang w:val="en-US"/>
        </w:rPr>
        <w:t>the United Kingdom’s intention</w:t>
      </w:r>
      <w:r w:rsidRPr="003406C7">
        <w:rPr>
          <w:rFonts w:ascii="Times New Roman" w:hAnsi="Times New Roman" w:cs="Times New Roman"/>
          <w:sz w:val="24"/>
          <w:szCs w:val="24"/>
          <w:lang w:val="en-US"/>
        </w:rPr>
        <w:t xml:space="preserve"> to withdraw from the EU</w:t>
      </w:r>
      <w:r>
        <w:rPr>
          <w:rFonts w:ascii="Times New Roman" w:hAnsi="Times New Roman" w:cs="Times New Roman"/>
          <w:sz w:val="24"/>
          <w:szCs w:val="24"/>
          <w:lang w:val="en-US"/>
        </w:rPr>
        <w:t>’</w:t>
      </w:r>
    </w:p>
    <w:p w14:paraId="71E469C5" w14:textId="0394ECBB" w:rsidR="00D31AEA" w:rsidRDefault="003406C7" w:rsidP="003406C7">
      <w:pPr>
        <w:pStyle w:val="ListParagraph"/>
        <w:jc w:val="right"/>
        <w:rPr>
          <w:rFonts w:ascii="Times New Roman" w:hAnsi="Times New Roman" w:cs="Times New Roman"/>
          <w:sz w:val="24"/>
          <w:szCs w:val="24"/>
          <w:lang w:val="en-US"/>
        </w:rPr>
      </w:pPr>
      <w:r>
        <w:rPr>
          <w:rFonts w:ascii="Times New Roman" w:hAnsi="Times New Roman" w:cs="Times New Roman"/>
          <w:sz w:val="24"/>
          <w:szCs w:val="24"/>
          <w:lang w:val="en-US"/>
        </w:rPr>
        <w:t>(Emphasis added)</w:t>
      </w:r>
    </w:p>
    <w:p w14:paraId="034A7AE2" w14:textId="77777777" w:rsidR="003406C7" w:rsidRPr="00D31AEA" w:rsidRDefault="003406C7" w:rsidP="003406C7">
      <w:pPr>
        <w:pStyle w:val="ListParagraph"/>
        <w:jc w:val="right"/>
        <w:rPr>
          <w:rFonts w:ascii="Times New Roman" w:hAnsi="Times New Roman" w:cs="Times New Roman"/>
          <w:sz w:val="24"/>
          <w:szCs w:val="24"/>
          <w:lang w:val="en-US"/>
        </w:rPr>
      </w:pPr>
    </w:p>
    <w:p w14:paraId="7C056F3C" w14:textId="01EC62B6" w:rsidR="003406C7" w:rsidRDefault="008151A3" w:rsidP="00B31051">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Given that it was Parliament’s intention that the UK would withdraw from the EU, </w:t>
      </w:r>
      <w:r w:rsidR="003406C7">
        <w:rPr>
          <w:rFonts w:ascii="Times New Roman" w:hAnsi="Times New Roman" w:cs="Times New Roman"/>
          <w:sz w:val="24"/>
          <w:szCs w:val="24"/>
          <w:lang w:val="en-US"/>
        </w:rPr>
        <w:t>the Prime Minister had a discretion when</w:t>
      </w:r>
      <w:r w:rsidR="00F4241C">
        <w:rPr>
          <w:rFonts w:ascii="Times New Roman" w:hAnsi="Times New Roman" w:cs="Times New Roman"/>
          <w:sz w:val="24"/>
          <w:szCs w:val="24"/>
          <w:lang w:val="en-US"/>
        </w:rPr>
        <w:t>,</w:t>
      </w:r>
      <w:r w:rsidR="003406C7">
        <w:rPr>
          <w:rFonts w:ascii="Times New Roman" w:hAnsi="Times New Roman" w:cs="Times New Roman"/>
          <w:sz w:val="24"/>
          <w:szCs w:val="24"/>
          <w:lang w:val="en-US"/>
        </w:rPr>
        <w:t xml:space="preserve"> not whether</w:t>
      </w:r>
      <w:r w:rsidR="00F4241C">
        <w:rPr>
          <w:rFonts w:ascii="Times New Roman" w:hAnsi="Times New Roman" w:cs="Times New Roman"/>
          <w:sz w:val="24"/>
          <w:szCs w:val="24"/>
          <w:lang w:val="en-US"/>
        </w:rPr>
        <w:t>,</w:t>
      </w:r>
      <w:r w:rsidR="003406C7">
        <w:rPr>
          <w:rFonts w:ascii="Times New Roman" w:hAnsi="Times New Roman" w:cs="Times New Roman"/>
          <w:sz w:val="24"/>
          <w:szCs w:val="24"/>
          <w:lang w:val="en-US"/>
        </w:rPr>
        <w:t xml:space="preserve"> to notify.  But whether or not the exercise of the power was discretionary, Parliament authorised an act which would</w:t>
      </w:r>
      <w:r w:rsidR="007529D2">
        <w:rPr>
          <w:rFonts w:ascii="Times New Roman" w:hAnsi="Times New Roman" w:cs="Times New Roman"/>
          <w:sz w:val="24"/>
          <w:szCs w:val="24"/>
          <w:lang w:val="en-US"/>
        </w:rPr>
        <w:t>, if exercised,</w:t>
      </w:r>
      <w:r w:rsidR="003406C7">
        <w:rPr>
          <w:rFonts w:ascii="Times New Roman" w:hAnsi="Times New Roman" w:cs="Times New Roman"/>
          <w:sz w:val="24"/>
          <w:szCs w:val="24"/>
          <w:lang w:val="en-US"/>
        </w:rPr>
        <w:t xml:space="preserve"> lead</w:t>
      </w:r>
      <w:r w:rsidR="00A9522C">
        <w:rPr>
          <w:rFonts w:ascii="Times New Roman" w:hAnsi="Times New Roman" w:cs="Times New Roman"/>
          <w:sz w:val="24"/>
          <w:szCs w:val="24"/>
          <w:lang w:val="en-US"/>
        </w:rPr>
        <w:t xml:space="preserve"> inexorably</w:t>
      </w:r>
      <w:r w:rsidR="003406C7">
        <w:rPr>
          <w:rFonts w:ascii="Times New Roman" w:hAnsi="Times New Roman" w:cs="Times New Roman"/>
          <w:sz w:val="24"/>
          <w:szCs w:val="24"/>
          <w:lang w:val="en-US"/>
        </w:rPr>
        <w:t xml:space="preserve"> to the consequences on domestic law outlined at para </w:t>
      </w:r>
      <w:r w:rsidR="005864A5">
        <w:rPr>
          <w:rFonts w:ascii="Times New Roman" w:hAnsi="Times New Roman" w:cs="Times New Roman"/>
          <w:sz w:val="24"/>
          <w:szCs w:val="24"/>
          <w:lang w:val="en-US"/>
        </w:rPr>
        <w:t>24</w:t>
      </w:r>
      <w:r w:rsidR="003406C7">
        <w:rPr>
          <w:rFonts w:ascii="Times New Roman" w:hAnsi="Times New Roman" w:cs="Times New Roman"/>
          <w:sz w:val="24"/>
          <w:szCs w:val="24"/>
          <w:lang w:val="en-US"/>
        </w:rPr>
        <w:t xml:space="preserve"> above – the end of the curtailment by EU membership on Parliamentary sovereignty and the end of the EU’s powers to imposed legislation, criminal offences and demands of revenue on the UK.</w:t>
      </w:r>
      <w:r w:rsidR="0009098F">
        <w:rPr>
          <w:rFonts w:ascii="Times New Roman" w:hAnsi="Times New Roman" w:cs="Times New Roman"/>
          <w:sz w:val="24"/>
          <w:szCs w:val="24"/>
          <w:lang w:val="en-US"/>
        </w:rPr>
        <w:t xml:space="preserve">  </w:t>
      </w:r>
      <w:r>
        <w:rPr>
          <w:rFonts w:ascii="Times New Roman" w:hAnsi="Times New Roman" w:cs="Times New Roman"/>
          <w:sz w:val="24"/>
          <w:szCs w:val="24"/>
          <w:lang w:val="en-US"/>
        </w:rPr>
        <w:t>Parliament must be assumed to have legislated knowing that the consequence was that EU membership would end (absent an extension) not later than two years after notification, particularly g</w:t>
      </w:r>
      <w:r w:rsidR="0009098F">
        <w:rPr>
          <w:rFonts w:ascii="Times New Roman" w:hAnsi="Times New Roman" w:cs="Times New Roman"/>
          <w:sz w:val="24"/>
          <w:szCs w:val="24"/>
          <w:lang w:val="en-US"/>
        </w:rPr>
        <w:t>iven the express statutory reference to A50 in s 1 of the Act</w:t>
      </w:r>
      <w:r>
        <w:rPr>
          <w:rFonts w:ascii="Times New Roman" w:hAnsi="Times New Roman" w:cs="Times New Roman"/>
          <w:sz w:val="24"/>
          <w:szCs w:val="24"/>
          <w:lang w:val="en-US"/>
        </w:rPr>
        <w:t>.</w:t>
      </w:r>
    </w:p>
    <w:p w14:paraId="69F0223F" w14:textId="77777777" w:rsidR="00A9522C" w:rsidRDefault="00A9522C" w:rsidP="00A9522C">
      <w:pPr>
        <w:pStyle w:val="ListParagraph"/>
        <w:spacing w:after="0" w:line="360" w:lineRule="auto"/>
        <w:ind w:left="851"/>
        <w:jc w:val="both"/>
        <w:rPr>
          <w:rFonts w:ascii="Times New Roman" w:hAnsi="Times New Roman" w:cs="Times New Roman"/>
          <w:sz w:val="24"/>
          <w:szCs w:val="24"/>
          <w:lang w:val="en-US"/>
        </w:rPr>
      </w:pPr>
    </w:p>
    <w:p w14:paraId="64E1C335" w14:textId="4257B5D0" w:rsidR="00A9522C" w:rsidRDefault="0009098F" w:rsidP="00B31051">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It has been submitted that the absence of a statutory power – in the 2017 Act or e</w:t>
      </w:r>
      <w:r w:rsidR="008151A3">
        <w:rPr>
          <w:rFonts w:ascii="Times New Roman" w:hAnsi="Times New Roman" w:cs="Times New Roman"/>
          <w:sz w:val="24"/>
          <w:szCs w:val="24"/>
          <w:lang w:val="en-US"/>
        </w:rPr>
        <w:t xml:space="preserve">lsewhere – is </w:t>
      </w:r>
      <w:proofErr w:type="gramStart"/>
      <w:r w:rsidR="008151A3">
        <w:rPr>
          <w:rFonts w:ascii="Times New Roman" w:hAnsi="Times New Roman" w:cs="Times New Roman"/>
          <w:sz w:val="24"/>
          <w:szCs w:val="24"/>
          <w:lang w:val="en-US"/>
        </w:rPr>
        <w:t>sufficient</w:t>
      </w:r>
      <w:proofErr w:type="gramEnd"/>
      <w:r w:rsidR="008151A3">
        <w:rPr>
          <w:rFonts w:ascii="Times New Roman" w:hAnsi="Times New Roman" w:cs="Times New Roman"/>
          <w:sz w:val="24"/>
          <w:szCs w:val="24"/>
          <w:lang w:val="en-US"/>
        </w:rPr>
        <w:t xml:space="preserve"> for the court to determine that the Prime Minister’s purported agreement to the extension was void.  Alternatively, such an act would frustrate the purpose and scheme of the 2017 Act.  The power given by Parliament to the Prime Minister was limited to notification.  Those powers </w:t>
      </w:r>
      <w:r w:rsidR="008151A3">
        <w:rPr>
          <w:rFonts w:ascii="Times New Roman" w:hAnsi="Times New Roman" w:cs="Times New Roman"/>
          <w:i/>
          <w:sz w:val="24"/>
          <w:szCs w:val="24"/>
          <w:lang w:val="en-US"/>
        </w:rPr>
        <w:t xml:space="preserve">could </w:t>
      </w:r>
      <w:r w:rsidR="008151A3">
        <w:rPr>
          <w:rFonts w:ascii="Times New Roman" w:hAnsi="Times New Roman" w:cs="Times New Roman"/>
          <w:sz w:val="24"/>
          <w:szCs w:val="24"/>
          <w:lang w:val="en-US"/>
        </w:rPr>
        <w:t>have extended to agreeing to an extension ‘on behalf of the [United Kingdom]</w:t>
      </w:r>
      <w:r w:rsidR="00DF7063">
        <w:rPr>
          <w:rFonts w:ascii="Times New Roman" w:hAnsi="Times New Roman" w:cs="Times New Roman"/>
          <w:sz w:val="24"/>
          <w:szCs w:val="24"/>
          <w:lang w:val="en-US"/>
        </w:rPr>
        <w:t>’</w:t>
      </w:r>
      <w:r w:rsidR="008151A3">
        <w:rPr>
          <w:rFonts w:ascii="Times New Roman" w:hAnsi="Times New Roman" w:cs="Times New Roman"/>
          <w:sz w:val="24"/>
          <w:szCs w:val="24"/>
          <w:lang w:val="en-US"/>
        </w:rPr>
        <w:t xml:space="preserve">.  </w:t>
      </w:r>
      <w:r w:rsidR="00DF7063">
        <w:rPr>
          <w:rFonts w:ascii="Times New Roman" w:hAnsi="Times New Roman" w:cs="Times New Roman"/>
          <w:sz w:val="24"/>
          <w:szCs w:val="24"/>
          <w:lang w:val="en-US"/>
        </w:rPr>
        <w:t>But t</w:t>
      </w:r>
      <w:r w:rsidR="008151A3">
        <w:rPr>
          <w:rFonts w:ascii="Times New Roman" w:hAnsi="Times New Roman" w:cs="Times New Roman"/>
          <w:sz w:val="24"/>
          <w:szCs w:val="24"/>
          <w:lang w:val="en-US"/>
        </w:rPr>
        <w:t>hey did not.</w:t>
      </w:r>
    </w:p>
    <w:p w14:paraId="28D92A6B" w14:textId="77777777" w:rsidR="008151A3" w:rsidRPr="008151A3" w:rsidRDefault="008151A3" w:rsidP="008151A3">
      <w:pPr>
        <w:pStyle w:val="ListParagraph"/>
        <w:rPr>
          <w:rFonts w:ascii="Times New Roman" w:hAnsi="Times New Roman" w:cs="Times New Roman"/>
          <w:sz w:val="24"/>
          <w:szCs w:val="24"/>
          <w:lang w:val="en-US"/>
        </w:rPr>
      </w:pPr>
    </w:p>
    <w:p w14:paraId="3FA7F119" w14:textId="7F3A53EB" w:rsidR="008151A3" w:rsidRDefault="008151A3" w:rsidP="00B31051">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further means by which the date of the withdrawal of the UK from the EU could have been different from two years after notification was by the ratification of a </w:t>
      </w:r>
      <w:r w:rsidR="00235989">
        <w:rPr>
          <w:rFonts w:ascii="Times New Roman" w:hAnsi="Times New Roman" w:cs="Times New Roman"/>
          <w:sz w:val="24"/>
          <w:szCs w:val="24"/>
          <w:lang w:val="en-US"/>
        </w:rPr>
        <w:t>withdrawal agreement by the UK and the EU.  Yet the absence of reference to this in the 2017 Act is of no object</w:t>
      </w:r>
      <w:r w:rsidR="00E34D34">
        <w:rPr>
          <w:rFonts w:ascii="Times New Roman" w:hAnsi="Times New Roman" w:cs="Times New Roman"/>
          <w:sz w:val="24"/>
          <w:szCs w:val="24"/>
          <w:lang w:val="en-US"/>
        </w:rPr>
        <w:t>,</w:t>
      </w:r>
      <w:r w:rsidR="00235989">
        <w:rPr>
          <w:rFonts w:ascii="Times New Roman" w:hAnsi="Times New Roman" w:cs="Times New Roman"/>
          <w:sz w:val="24"/>
          <w:szCs w:val="24"/>
          <w:lang w:val="en-US"/>
        </w:rPr>
        <w:t xml:space="preserve"> as any such withdrawal agreement could only have affected domestic law through further primary legislation (</w:t>
      </w:r>
      <w:r w:rsidR="00235989" w:rsidRPr="00235989">
        <w:rPr>
          <w:rFonts w:ascii="Times New Roman" w:hAnsi="Times New Roman" w:cs="Times New Roman"/>
          <w:i/>
          <w:sz w:val="24"/>
          <w:szCs w:val="24"/>
          <w:lang w:val="en-US"/>
        </w:rPr>
        <w:t>JH Rayner (Mincing Lane) v Department of Trade and Industry</w:t>
      </w:r>
      <w:r w:rsidR="00235989">
        <w:rPr>
          <w:rFonts w:ascii="Times New Roman" w:hAnsi="Times New Roman" w:cs="Times New Roman"/>
          <w:i/>
          <w:sz w:val="24"/>
          <w:szCs w:val="24"/>
          <w:lang w:val="en-US"/>
        </w:rPr>
        <w:t>, supra</w:t>
      </w:r>
      <w:r w:rsidR="00235989">
        <w:rPr>
          <w:rFonts w:ascii="Times New Roman" w:hAnsi="Times New Roman" w:cs="Times New Roman"/>
          <w:sz w:val="24"/>
          <w:szCs w:val="24"/>
          <w:lang w:val="en-US"/>
        </w:rPr>
        <w:t>).  Such an agreement would otherwise only affect the UK’s international obligations</w:t>
      </w:r>
      <w:r w:rsidR="00E34D34">
        <w:rPr>
          <w:rFonts w:ascii="Times New Roman" w:hAnsi="Times New Roman" w:cs="Times New Roman"/>
          <w:sz w:val="24"/>
          <w:szCs w:val="24"/>
          <w:lang w:val="en-US"/>
        </w:rPr>
        <w:t>;</w:t>
      </w:r>
      <w:r w:rsidR="00235989">
        <w:rPr>
          <w:rFonts w:ascii="Times New Roman" w:hAnsi="Times New Roman" w:cs="Times New Roman"/>
          <w:sz w:val="24"/>
          <w:szCs w:val="24"/>
          <w:lang w:val="en-US"/>
        </w:rPr>
        <w:t xml:space="preserve"> and its ratification would be through the Crown’s classic Prerogative of the conduct of foreign relations</w:t>
      </w:r>
      <w:r w:rsidR="00001AAF">
        <w:rPr>
          <w:rFonts w:ascii="Times New Roman" w:hAnsi="Times New Roman" w:cs="Times New Roman"/>
          <w:sz w:val="24"/>
          <w:szCs w:val="24"/>
          <w:lang w:val="en-US"/>
        </w:rPr>
        <w:t>,</w:t>
      </w:r>
      <w:r w:rsidR="00235989">
        <w:rPr>
          <w:rFonts w:ascii="Times New Roman" w:hAnsi="Times New Roman" w:cs="Times New Roman"/>
          <w:sz w:val="24"/>
          <w:szCs w:val="24"/>
          <w:lang w:val="en-US"/>
        </w:rPr>
        <w:t xml:space="preserve"> in contradistinction to </w:t>
      </w:r>
      <w:r w:rsidR="00F4241C">
        <w:rPr>
          <w:rFonts w:ascii="Times New Roman" w:hAnsi="Times New Roman" w:cs="Times New Roman"/>
          <w:sz w:val="24"/>
          <w:szCs w:val="24"/>
          <w:lang w:val="en-US"/>
        </w:rPr>
        <w:t>an extension</w:t>
      </w:r>
      <w:r w:rsidR="00E34D34">
        <w:rPr>
          <w:rFonts w:ascii="Times New Roman" w:hAnsi="Times New Roman" w:cs="Times New Roman"/>
          <w:sz w:val="24"/>
          <w:szCs w:val="24"/>
          <w:lang w:val="en-US"/>
        </w:rPr>
        <w:t xml:space="preserve"> of the A50 period</w:t>
      </w:r>
      <w:r w:rsidR="00F4241C">
        <w:rPr>
          <w:rFonts w:ascii="Times New Roman" w:hAnsi="Times New Roman" w:cs="Times New Roman"/>
          <w:sz w:val="24"/>
          <w:szCs w:val="24"/>
          <w:lang w:val="en-US"/>
        </w:rPr>
        <w:t>, which would affect domestic law.</w:t>
      </w:r>
    </w:p>
    <w:p w14:paraId="6148FE1C" w14:textId="77777777" w:rsidR="00DF7063" w:rsidRPr="00DF7063" w:rsidRDefault="00DF7063" w:rsidP="00DF7063">
      <w:pPr>
        <w:pStyle w:val="ListParagraph"/>
        <w:rPr>
          <w:rFonts w:ascii="Times New Roman" w:hAnsi="Times New Roman" w:cs="Times New Roman"/>
          <w:sz w:val="24"/>
          <w:szCs w:val="24"/>
          <w:lang w:val="en-US"/>
        </w:rPr>
      </w:pPr>
    </w:p>
    <w:p w14:paraId="5B51B87A" w14:textId="77777777" w:rsidR="00DF7063" w:rsidRDefault="00DF7063" w:rsidP="00B31051">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Parliament has since provided a statutory scheme, in the 2018 Act, for the UK’s withdrawal from the EU.  While this scheme is intended to preserve the continuity of law after withdrawal (and while much of it is not in force) it was passed with the purpose of putting that withdrawal into effect in domestic law.  </w:t>
      </w:r>
    </w:p>
    <w:p w14:paraId="691F02EC" w14:textId="77777777" w:rsidR="00DF7063" w:rsidRPr="00DF7063" w:rsidRDefault="00DF7063" w:rsidP="00DF7063">
      <w:pPr>
        <w:pStyle w:val="ListParagraph"/>
        <w:rPr>
          <w:rFonts w:ascii="Times New Roman" w:hAnsi="Times New Roman" w:cs="Times New Roman"/>
          <w:sz w:val="24"/>
          <w:szCs w:val="24"/>
          <w:lang w:val="en-US"/>
        </w:rPr>
      </w:pPr>
    </w:p>
    <w:p w14:paraId="045458B6" w14:textId="157D72E8" w:rsidR="00C761F6" w:rsidRDefault="00DF7063" w:rsidP="00B31051">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As has been set out, the Act does not merely define exit day but allows that date to be amended after (but only after) the A50 period has been extended.  Yet, while Parliament could have provided for an executive power to agree to such an extension, it did not do so.  The fact that ‘exit date’ could be extended cannot presuppose that a power already exists</w:t>
      </w:r>
      <w:r w:rsidR="00C761F6">
        <w:rPr>
          <w:rFonts w:ascii="Times New Roman" w:hAnsi="Times New Roman" w:cs="Times New Roman"/>
          <w:sz w:val="24"/>
          <w:szCs w:val="24"/>
          <w:lang w:val="en-US"/>
        </w:rPr>
        <w:t xml:space="preserve"> for HM Government to agree to extend the A50 period.  Such an executive act would be wholly independent of the 2018 Act.</w:t>
      </w:r>
    </w:p>
    <w:p w14:paraId="32DBEA2D" w14:textId="77777777" w:rsidR="00C761F6" w:rsidRPr="00C761F6" w:rsidRDefault="00C761F6" w:rsidP="00C761F6">
      <w:pPr>
        <w:pStyle w:val="ListParagraph"/>
        <w:rPr>
          <w:rFonts w:ascii="Times New Roman" w:hAnsi="Times New Roman" w:cs="Times New Roman"/>
          <w:sz w:val="24"/>
          <w:szCs w:val="24"/>
          <w:lang w:val="en-US"/>
        </w:rPr>
      </w:pPr>
    </w:p>
    <w:p w14:paraId="67A93451" w14:textId="08ADE86E" w:rsidR="00DF7063" w:rsidRDefault="00C761F6" w:rsidP="00B31051">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The lawfulness of any power to agree to an extension must be seen in the context of scheme of A50, which applies no limit to the duration of an extension or to the number of times it may be requested.  It either exists or it does not.  It is impossible – and undesirable – to attempt to draw a distinction between short extensions (such as those purportedly agreed by the Prime Minister) and longer ones; or between a first agreement to extend and subsequent agreement</w:t>
      </w:r>
      <w:r w:rsidR="007529D2">
        <w:rPr>
          <w:rFonts w:ascii="Times New Roman" w:hAnsi="Times New Roman" w:cs="Times New Roman"/>
          <w:sz w:val="24"/>
          <w:szCs w:val="24"/>
          <w:lang w:val="en-US"/>
        </w:rPr>
        <w:t>s</w:t>
      </w:r>
      <w:r>
        <w:rPr>
          <w:rFonts w:ascii="Times New Roman" w:hAnsi="Times New Roman" w:cs="Times New Roman"/>
          <w:sz w:val="24"/>
          <w:szCs w:val="24"/>
          <w:lang w:val="en-US"/>
        </w:rPr>
        <w:t xml:space="preserve">.  The power either exists or it doesn’t; </w:t>
      </w:r>
      <w:r>
        <w:rPr>
          <w:rFonts w:ascii="Times New Roman" w:hAnsi="Times New Roman" w:cs="Times New Roman"/>
          <w:sz w:val="24"/>
          <w:szCs w:val="24"/>
          <w:lang w:val="en-US"/>
        </w:rPr>
        <w:lastRenderedPageBreak/>
        <w:t>and each time it is exercised it has the same effect on domestic law – continuing the curtailment of Parliamentary sovereignty and the power of the EU to legislate</w:t>
      </w:r>
      <w:r w:rsidR="007B4B65">
        <w:rPr>
          <w:rFonts w:ascii="Times New Roman" w:hAnsi="Times New Roman" w:cs="Times New Roman"/>
          <w:sz w:val="24"/>
          <w:szCs w:val="24"/>
          <w:lang w:val="en-US"/>
        </w:rPr>
        <w:t>,</w:t>
      </w:r>
      <w:r>
        <w:rPr>
          <w:rFonts w:ascii="Times New Roman" w:hAnsi="Times New Roman" w:cs="Times New Roman"/>
          <w:sz w:val="24"/>
          <w:szCs w:val="24"/>
          <w:lang w:val="en-US"/>
        </w:rPr>
        <w:t xml:space="preserve"> create offences and raise funds.  Such a power would thereby frustrate the 2018 as much as the 2017 Act</w:t>
      </w:r>
      <w:r w:rsidR="007529D2">
        <w:rPr>
          <w:rFonts w:ascii="Times New Roman" w:hAnsi="Times New Roman" w:cs="Times New Roman"/>
          <w:sz w:val="24"/>
          <w:szCs w:val="24"/>
          <w:lang w:val="en-US"/>
        </w:rPr>
        <w:t xml:space="preserve"> and any attempt to request or agree to an extension would, accordingly, be void.</w:t>
      </w:r>
      <w:r>
        <w:rPr>
          <w:rFonts w:ascii="Times New Roman" w:hAnsi="Times New Roman" w:cs="Times New Roman"/>
          <w:sz w:val="24"/>
          <w:szCs w:val="24"/>
          <w:lang w:val="en-US"/>
        </w:rPr>
        <w:t xml:space="preserve">   </w:t>
      </w:r>
      <w:r w:rsidR="00DF7063">
        <w:rPr>
          <w:rFonts w:ascii="Times New Roman" w:hAnsi="Times New Roman" w:cs="Times New Roman"/>
          <w:sz w:val="24"/>
          <w:szCs w:val="24"/>
          <w:lang w:val="en-US"/>
        </w:rPr>
        <w:t xml:space="preserve"> </w:t>
      </w:r>
    </w:p>
    <w:p w14:paraId="1B0148CB" w14:textId="77777777" w:rsidR="00B31051" w:rsidRPr="00B31051" w:rsidRDefault="00B31051" w:rsidP="00B31051">
      <w:pPr>
        <w:pStyle w:val="ListParagraph"/>
        <w:spacing w:after="0" w:line="360" w:lineRule="auto"/>
        <w:ind w:left="851" w:hanging="851"/>
        <w:jc w:val="both"/>
        <w:rPr>
          <w:rFonts w:ascii="Times New Roman" w:hAnsi="Times New Roman" w:cs="Times New Roman"/>
          <w:sz w:val="24"/>
          <w:szCs w:val="24"/>
          <w:lang w:val="en-US"/>
        </w:rPr>
      </w:pPr>
    </w:p>
    <w:p w14:paraId="1765606C" w14:textId="5EF4B0C2" w:rsidR="00FD386A" w:rsidRDefault="00FD386A" w:rsidP="00210D4E">
      <w:pPr>
        <w:spacing w:after="0" w:line="360" w:lineRule="auto"/>
        <w:jc w:val="both"/>
        <w:rPr>
          <w:rFonts w:ascii="Times New Roman" w:hAnsi="Times New Roman" w:cs="Times New Roman"/>
          <w:sz w:val="24"/>
          <w:szCs w:val="24"/>
          <w:lang w:val="en-US"/>
        </w:rPr>
      </w:pPr>
    </w:p>
    <w:p w14:paraId="6C2DF723" w14:textId="7551E068" w:rsidR="00FD386A" w:rsidRDefault="00FD386A" w:rsidP="006E0CC2">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EFFECT OF LACK OF POWER </w:t>
      </w:r>
      <w:r w:rsidR="006E0CC2">
        <w:rPr>
          <w:rFonts w:ascii="Times New Roman" w:hAnsi="Times New Roman" w:cs="Times New Roman"/>
          <w:b/>
          <w:sz w:val="24"/>
          <w:szCs w:val="24"/>
          <w:lang w:val="en-US"/>
        </w:rPr>
        <w:t>TO EXTEND</w:t>
      </w:r>
    </w:p>
    <w:p w14:paraId="1250DA80" w14:textId="611AEFB0" w:rsidR="007223A0" w:rsidRDefault="007223A0" w:rsidP="00210D4E">
      <w:pPr>
        <w:spacing w:after="0" w:line="360" w:lineRule="auto"/>
        <w:jc w:val="both"/>
        <w:rPr>
          <w:rFonts w:ascii="Times New Roman" w:hAnsi="Times New Roman" w:cs="Times New Roman"/>
          <w:b/>
          <w:sz w:val="24"/>
          <w:szCs w:val="24"/>
          <w:lang w:val="en-US"/>
        </w:rPr>
      </w:pPr>
    </w:p>
    <w:p w14:paraId="616A2128" w14:textId="7BB26204" w:rsidR="006E0CC2" w:rsidRDefault="006E0CC2" w:rsidP="00210D4E">
      <w:pPr>
        <w:spacing w:after="0" w:line="36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Under EU and international law</w:t>
      </w:r>
    </w:p>
    <w:p w14:paraId="05673934" w14:textId="77777777" w:rsidR="00001AAF" w:rsidRPr="006E0CC2" w:rsidRDefault="00001AAF" w:rsidP="00210D4E">
      <w:pPr>
        <w:spacing w:after="0" w:line="360" w:lineRule="auto"/>
        <w:jc w:val="both"/>
        <w:rPr>
          <w:rFonts w:ascii="Times New Roman" w:hAnsi="Times New Roman" w:cs="Times New Roman"/>
          <w:b/>
          <w:sz w:val="24"/>
          <w:szCs w:val="24"/>
          <w:u w:val="single"/>
          <w:lang w:val="en-US"/>
        </w:rPr>
      </w:pPr>
    </w:p>
    <w:p w14:paraId="374ADB60" w14:textId="2C45F49E" w:rsidR="00721B6A" w:rsidRDefault="00721B6A"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If the Prime Minister acted unlawfully by purporting to exercise Prerogative powers in seeking and agreeing to an extension of the A50 period, that act was void not merely as a matter of domestic law but as a matter of EU and international law.</w:t>
      </w:r>
    </w:p>
    <w:p w14:paraId="12C60C72" w14:textId="77777777" w:rsidR="00721B6A" w:rsidRDefault="00721B6A" w:rsidP="00721B6A">
      <w:pPr>
        <w:pStyle w:val="ListParagraph"/>
        <w:spacing w:after="0" w:line="360" w:lineRule="auto"/>
        <w:ind w:left="851"/>
        <w:jc w:val="both"/>
        <w:rPr>
          <w:rFonts w:ascii="Times New Roman" w:hAnsi="Times New Roman" w:cs="Times New Roman"/>
          <w:sz w:val="24"/>
          <w:szCs w:val="24"/>
          <w:lang w:val="en-US"/>
        </w:rPr>
      </w:pPr>
    </w:p>
    <w:p w14:paraId="4EF6B2B3" w14:textId="16F244BF" w:rsidR="00AE16BD" w:rsidRDefault="00AE16BD" w:rsidP="00AE16BD">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721B6A" w:rsidRPr="001B0C5D">
        <w:rPr>
          <w:rFonts w:ascii="Times New Roman" w:hAnsi="Times New Roman" w:cs="Times New Roman"/>
          <w:sz w:val="24"/>
          <w:szCs w:val="24"/>
          <w:lang w:val="en-US"/>
        </w:rPr>
        <w:t xml:space="preserve">t is an important feature of this matter that the unlawfulness of the powers purportedly exercised by the Prime Minister on the domestic plane will have no effect </w:t>
      </w:r>
      <w:r w:rsidR="00721B6A" w:rsidRPr="001B0C5D">
        <w:rPr>
          <w:rFonts w:ascii="Times New Roman" w:hAnsi="Times New Roman" w:cs="Times New Roman"/>
          <w:sz w:val="24"/>
          <w:szCs w:val="24"/>
          <w:u w:val="single"/>
          <w:lang w:val="en-US"/>
        </w:rPr>
        <w:t>in domestic law</w:t>
      </w:r>
      <w:r w:rsidR="00721B6A" w:rsidRPr="001B0C5D">
        <w:rPr>
          <w:rFonts w:ascii="Times New Roman" w:hAnsi="Times New Roman" w:cs="Times New Roman"/>
          <w:sz w:val="24"/>
          <w:szCs w:val="24"/>
          <w:lang w:val="en-US"/>
        </w:rPr>
        <w:t xml:space="preserve"> if that exercise nevertheless binds the United Kingdom as a matter of EU law.  The 1972 Act continues to be a conduit for EU law for as long as the Treaties apply to the UK; and the powers of HM Government and Parliament to </w:t>
      </w:r>
      <w:r w:rsidR="00001AAF">
        <w:rPr>
          <w:rFonts w:ascii="Times New Roman" w:hAnsi="Times New Roman" w:cs="Times New Roman"/>
          <w:sz w:val="24"/>
          <w:szCs w:val="24"/>
          <w:lang w:val="en-US"/>
        </w:rPr>
        <w:t>make</w:t>
      </w:r>
      <w:r w:rsidR="00721B6A" w:rsidRPr="001B0C5D">
        <w:rPr>
          <w:rFonts w:ascii="Times New Roman" w:hAnsi="Times New Roman" w:cs="Times New Roman"/>
          <w:sz w:val="24"/>
          <w:szCs w:val="24"/>
          <w:lang w:val="en-US"/>
        </w:rPr>
        <w:t xml:space="preserve"> the Exit Day Regulations are dependent upon the A50 period ending on a different day to 29.3.2019.  Thus, </w:t>
      </w:r>
      <w:r w:rsidR="001B0C5D" w:rsidRPr="001B0C5D">
        <w:rPr>
          <w:rFonts w:ascii="Times New Roman" w:hAnsi="Times New Roman" w:cs="Times New Roman"/>
          <w:sz w:val="24"/>
          <w:szCs w:val="24"/>
          <w:lang w:val="en-US"/>
        </w:rPr>
        <w:t xml:space="preserve">unless the unlawfulness of </w:t>
      </w:r>
      <w:r w:rsidR="00721B6A" w:rsidRPr="001B0C5D">
        <w:rPr>
          <w:rFonts w:ascii="Times New Roman" w:hAnsi="Times New Roman" w:cs="Times New Roman"/>
          <w:sz w:val="24"/>
          <w:szCs w:val="24"/>
          <w:lang w:val="en-US"/>
        </w:rPr>
        <w:t xml:space="preserve">the Prime Minister’s actions </w:t>
      </w:r>
      <w:r w:rsidR="001B0C5D" w:rsidRPr="001B0C5D">
        <w:rPr>
          <w:rFonts w:ascii="Times New Roman" w:hAnsi="Times New Roman" w:cs="Times New Roman"/>
          <w:sz w:val="24"/>
          <w:szCs w:val="24"/>
          <w:lang w:val="en-US"/>
        </w:rPr>
        <w:t xml:space="preserve">voids </w:t>
      </w:r>
      <w:r w:rsidR="001B0C5D">
        <w:rPr>
          <w:rFonts w:ascii="Times New Roman" w:hAnsi="Times New Roman" w:cs="Times New Roman"/>
          <w:sz w:val="24"/>
          <w:szCs w:val="24"/>
          <w:lang w:val="en-US"/>
        </w:rPr>
        <w:t xml:space="preserve">them </w:t>
      </w:r>
      <w:r w:rsidR="001B0C5D" w:rsidRPr="001B0C5D">
        <w:rPr>
          <w:rFonts w:ascii="Times New Roman" w:hAnsi="Times New Roman" w:cs="Times New Roman"/>
          <w:sz w:val="24"/>
          <w:szCs w:val="24"/>
          <w:lang w:val="en-US"/>
        </w:rPr>
        <w:t xml:space="preserve">under EU law, </w:t>
      </w:r>
      <w:r w:rsidR="001B0C5D">
        <w:rPr>
          <w:rFonts w:ascii="Times New Roman" w:hAnsi="Times New Roman" w:cs="Times New Roman"/>
          <w:sz w:val="24"/>
          <w:szCs w:val="24"/>
          <w:lang w:val="en-US"/>
        </w:rPr>
        <w:t xml:space="preserve">they will still have </w:t>
      </w:r>
      <w:r w:rsidR="001B0C5D" w:rsidRPr="001B0C5D">
        <w:rPr>
          <w:rFonts w:ascii="Times New Roman" w:hAnsi="Times New Roman" w:cs="Times New Roman"/>
          <w:sz w:val="24"/>
          <w:szCs w:val="24"/>
          <w:lang w:val="en-US"/>
        </w:rPr>
        <w:t>domestic law</w:t>
      </w:r>
      <w:r w:rsidR="001B0C5D">
        <w:rPr>
          <w:rFonts w:ascii="Times New Roman" w:hAnsi="Times New Roman" w:cs="Times New Roman"/>
          <w:sz w:val="24"/>
          <w:szCs w:val="24"/>
          <w:lang w:val="en-US"/>
        </w:rPr>
        <w:t xml:space="preserve"> consequences</w:t>
      </w:r>
      <w:r w:rsidR="001B0C5D" w:rsidRPr="001B0C5D">
        <w:rPr>
          <w:rFonts w:ascii="Times New Roman" w:hAnsi="Times New Roman" w:cs="Times New Roman"/>
          <w:sz w:val="24"/>
          <w:szCs w:val="24"/>
          <w:lang w:val="en-US"/>
        </w:rPr>
        <w:t xml:space="preserve">.  For reasons developed </w:t>
      </w:r>
      <w:r>
        <w:rPr>
          <w:rFonts w:ascii="Times New Roman" w:hAnsi="Times New Roman" w:cs="Times New Roman"/>
          <w:sz w:val="24"/>
          <w:szCs w:val="24"/>
          <w:lang w:val="en-US"/>
        </w:rPr>
        <w:t>below</w:t>
      </w:r>
      <w:r w:rsidR="001B0C5D" w:rsidRPr="001B0C5D">
        <w:rPr>
          <w:rFonts w:ascii="Times New Roman" w:hAnsi="Times New Roman" w:cs="Times New Roman"/>
          <w:sz w:val="24"/>
          <w:szCs w:val="24"/>
          <w:lang w:val="en-US"/>
        </w:rPr>
        <w:t xml:space="preserve">, </w:t>
      </w:r>
      <w:r w:rsidR="001B0C5D">
        <w:rPr>
          <w:rFonts w:ascii="Times New Roman" w:hAnsi="Times New Roman" w:cs="Times New Roman"/>
          <w:sz w:val="24"/>
          <w:szCs w:val="24"/>
          <w:lang w:val="en-US"/>
        </w:rPr>
        <w:t xml:space="preserve">it is submitted that acts by the Prime Minister within the EU bind the UK </w:t>
      </w:r>
      <w:r w:rsidR="007B4B65">
        <w:rPr>
          <w:rFonts w:ascii="Times New Roman" w:hAnsi="Times New Roman" w:cs="Times New Roman"/>
          <w:sz w:val="24"/>
          <w:szCs w:val="24"/>
          <w:lang w:val="en-US"/>
        </w:rPr>
        <w:t xml:space="preserve">only </w:t>
      </w:r>
      <w:r w:rsidR="001B0C5D">
        <w:rPr>
          <w:rFonts w:ascii="Times New Roman" w:hAnsi="Times New Roman" w:cs="Times New Roman"/>
          <w:sz w:val="24"/>
          <w:szCs w:val="24"/>
          <w:lang w:val="en-US"/>
        </w:rPr>
        <w:t xml:space="preserve">where they are conducted </w:t>
      </w:r>
      <w:r w:rsidR="00001AAF">
        <w:rPr>
          <w:rFonts w:ascii="Times New Roman" w:hAnsi="Times New Roman" w:cs="Times New Roman"/>
          <w:sz w:val="24"/>
          <w:szCs w:val="24"/>
          <w:lang w:val="en-US"/>
        </w:rPr>
        <w:t>in compliance with domestic law.</w:t>
      </w:r>
    </w:p>
    <w:p w14:paraId="69324BA0" w14:textId="77777777" w:rsidR="00AE16BD" w:rsidRPr="00AE16BD" w:rsidRDefault="00AE16BD" w:rsidP="00AE16BD">
      <w:pPr>
        <w:pStyle w:val="ListParagraph"/>
        <w:rPr>
          <w:rFonts w:ascii="Times New Roman" w:hAnsi="Times New Roman" w:cs="Times New Roman"/>
          <w:sz w:val="24"/>
          <w:szCs w:val="24"/>
          <w:lang w:val="en-US"/>
        </w:rPr>
      </w:pPr>
    </w:p>
    <w:p w14:paraId="710D6B42" w14:textId="4451AEA0" w:rsidR="00AE16BD" w:rsidRDefault="00AE16BD" w:rsidP="00AE16BD">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1B0C5D">
        <w:rPr>
          <w:rFonts w:ascii="Times New Roman" w:hAnsi="Times New Roman" w:cs="Times New Roman"/>
          <w:sz w:val="24"/>
          <w:szCs w:val="24"/>
          <w:lang w:val="en-US"/>
        </w:rPr>
        <w:t xml:space="preserve">he </w:t>
      </w:r>
      <w:r w:rsidR="00106318">
        <w:rPr>
          <w:rFonts w:ascii="Times New Roman" w:hAnsi="Times New Roman" w:cs="Times New Roman"/>
          <w:sz w:val="24"/>
          <w:szCs w:val="24"/>
          <w:lang w:val="en-US"/>
        </w:rPr>
        <w:t>unconstitutional</w:t>
      </w:r>
      <w:r>
        <w:rPr>
          <w:rStyle w:val="FootnoteReference"/>
          <w:rFonts w:ascii="Times New Roman" w:hAnsi="Times New Roman" w:cs="Times New Roman"/>
          <w:sz w:val="24"/>
          <w:szCs w:val="24"/>
          <w:lang w:val="en-US"/>
        </w:rPr>
        <w:footnoteReference w:id="7"/>
      </w:r>
      <w:r w:rsidR="00106318">
        <w:rPr>
          <w:rFonts w:ascii="Times New Roman" w:hAnsi="Times New Roman" w:cs="Times New Roman"/>
          <w:sz w:val="24"/>
          <w:szCs w:val="24"/>
          <w:lang w:val="en-US"/>
        </w:rPr>
        <w:t xml:space="preserve"> and unattractive consequences of an unlawful act of a head of government potentially binding a Member State </w:t>
      </w:r>
      <w:r>
        <w:rPr>
          <w:rFonts w:ascii="Times New Roman" w:hAnsi="Times New Roman" w:cs="Times New Roman"/>
          <w:sz w:val="24"/>
          <w:szCs w:val="24"/>
          <w:lang w:val="en-US"/>
        </w:rPr>
        <w:t>are themselves</w:t>
      </w:r>
      <w:r w:rsidR="00106318">
        <w:rPr>
          <w:rFonts w:ascii="Times New Roman" w:hAnsi="Times New Roman" w:cs="Times New Roman"/>
          <w:sz w:val="24"/>
          <w:szCs w:val="24"/>
          <w:lang w:val="en-US"/>
        </w:rPr>
        <w:t xml:space="preserve"> an important consideration in support of that contention.</w:t>
      </w:r>
      <w:r w:rsidR="0032157A">
        <w:rPr>
          <w:rFonts w:ascii="Times New Roman" w:hAnsi="Times New Roman" w:cs="Times New Roman"/>
          <w:sz w:val="24"/>
          <w:szCs w:val="24"/>
          <w:lang w:val="en-US"/>
        </w:rPr>
        <w:t xml:space="preserve">  Three other submissions are made.</w:t>
      </w:r>
    </w:p>
    <w:p w14:paraId="2AD8B6F8" w14:textId="77777777" w:rsidR="00AE16BD" w:rsidRPr="00AE16BD" w:rsidRDefault="00AE16BD" w:rsidP="00AE16BD">
      <w:pPr>
        <w:pStyle w:val="ListParagraph"/>
        <w:rPr>
          <w:rFonts w:ascii="Times New Roman" w:hAnsi="Times New Roman" w:cs="Times New Roman"/>
          <w:sz w:val="24"/>
          <w:szCs w:val="24"/>
          <w:u w:val="single"/>
          <w:lang w:val="en-US"/>
        </w:rPr>
      </w:pPr>
    </w:p>
    <w:p w14:paraId="0CA78A25" w14:textId="1F69C4AC" w:rsidR="00AE16BD" w:rsidRDefault="0032157A" w:rsidP="00AE16BD">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u w:val="single"/>
          <w:lang w:val="en-US"/>
        </w:rPr>
        <w:t>First</w:t>
      </w:r>
      <w:r w:rsidR="00AE16BD" w:rsidRPr="00AE16BD">
        <w:rPr>
          <w:rFonts w:ascii="Times New Roman" w:hAnsi="Times New Roman" w:cs="Times New Roman"/>
          <w:sz w:val="24"/>
          <w:szCs w:val="24"/>
          <w:lang w:val="en-US"/>
        </w:rPr>
        <w:t xml:space="preserve">, the scheme of A50 requires that all acts of the government of a withdrawing Member State are void unless done in accordance with the constitutional arrangements </w:t>
      </w:r>
      <w:r w:rsidR="00AE16BD" w:rsidRPr="00AE16BD">
        <w:rPr>
          <w:rFonts w:ascii="Times New Roman" w:hAnsi="Times New Roman" w:cs="Times New Roman"/>
          <w:sz w:val="24"/>
          <w:szCs w:val="24"/>
          <w:lang w:val="en-US"/>
        </w:rPr>
        <w:lastRenderedPageBreak/>
        <w:t>of the member state.</w:t>
      </w:r>
      <w:r w:rsidR="00AE16BD">
        <w:rPr>
          <w:rFonts w:ascii="Times New Roman" w:hAnsi="Times New Roman" w:cs="Times New Roman"/>
          <w:sz w:val="24"/>
          <w:szCs w:val="24"/>
          <w:lang w:val="en-US"/>
        </w:rPr>
        <w:t xml:space="preserve">  While this is only expressly required of notification</w:t>
      </w:r>
      <w:r w:rsidR="007B4B65">
        <w:rPr>
          <w:rFonts w:ascii="Times New Roman" w:hAnsi="Times New Roman" w:cs="Times New Roman"/>
          <w:sz w:val="24"/>
          <w:szCs w:val="24"/>
          <w:lang w:val="en-US"/>
        </w:rPr>
        <w:t xml:space="preserve"> (in A50.1)</w:t>
      </w:r>
      <w:r w:rsidR="00AE16BD">
        <w:rPr>
          <w:rFonts w:ascii="Times New Roman" w:hAnsi="Times New Roman" w:cs="Times New Roman"/>
          <w:sz w:val="24"/>
          <w:szCs w:val="24"/>
          <w:lang w:val="en-US"/>
        </w:rPr>
        <w:t>, the CJEU found in</w:t>
      </w:r>
      <w:r w:rsidR="00AE16BD">
        <w:rPr>
          <w:rFonts w:ascii="Times New Roman" w:hAnsi="Times New Roman" w:cs="Times New Roman"/>
          <w:sz w:val="24"/>
          <w:szCs w:val="24"/>
        </w:rPr>
        <w:t xml:space="preserve"> </w:t>
      </w:r>
      <w:r w:rsidR="00AE16BD" w:rsidRPr="00FA26A6">
        <w:rPr>
          <w:rFonts w:ascii="Times New Roman" w:hAnsi="Times New Roman" w:cs="Times New Roman"/>
          <w:i/>
          <w:sz w:val="24"/>
          <w:szCs w:val="24"/>
        </w:rPr>
        <w:t>Wightman</w:t>
      </w:r>
      <w:r w:rsidR="00AE16BD">
        <w:rPr>
          <w:rFonts w:ascii="Times New Roman" w:hAnsi="Times New Roman" w:cs="Times New Roman"/>
          <w:sz w:val="24"/>
          <w:szCs w:val="24"/>
        </w:rPr>
        <w:t xml:space="preserve"> that notification </w:t>
      </w:r>
      <w:r w:rsidR="00AE16BD" w:rsidRPr="00D5791B">
        <w:rPr>
          <w:rFonts w:ascii="Times New Roman" w:hAnsi="Times New Roman" w:cs="Times New Roman"/>
          <w:sz w:val="24"/>
          <w:szCs w:val="24"/>
          <w:lang w:val="en-US"/>
        </w:rPr>
        <w:t xml:space="preserve">may only be revoked in accordance with </w:t>
      </w:r>
      <w:r>
        <w:rPr>
          <w:rFonts w:ascii="Times New Roman" w:hAnsi="Times New Roman" w:cs="Times New Roman"/>
          <w:sz w:val="24"/>
          <w:szCs w:val="24"/>
          <w:lang w:val="en-US"/>
        </w:rPr>
        <w:t xml:space="preserve">the </w:t>
      </w:r>
      <w:r w:rsidR="00AE16BD" w:rsidRPr="00D5791B">
        <w:rPr>
          <w:rFonts w:ascii="Times New Roman" w:hAnsi="Times New Roman" w:cs="Times New Roman"/>
          <w:sz w:val="24"/>
          <w:szCs w:val="24"/>
          <w:lang w:val="en-US"/>
        </w:rPr>
        <w:t xml:space="preserve">constitutional requirements </w:t>
      </w:r>
      <w:r>
        <w:rPr>
          <w:rFonts w:ascii="Times New Roman" w:hAnsi="Times New Roman" w:cs="Times New Roman"/>
          <w:sz w:val="24"/>
          <w:szCs w:val="24"/>
          <w:lang w:val="en-US"/>
        </w:rPr>
        <w:t xml:space="preserve">of a departing Member State </w:t>
      </w:r>
      <w:r w:rsidR="00AE16BD" w:rsidRPr="00D5791B">
        <w:rPr>
          <w:rFonts w:ascii="Times New Roman" w:hAnsi="Times New Roman" w:cs="Times New Roman"/>
          <w:sz w:val="24"/>
          <w:szCs w:val="24"/>
          <w:lang w:val="en-US"/>
        </w:rPr>
        <w:t>(paras 37, 58, 66 and 67).</w:t>
      </w:r>
      <w:r w:rsidR="00F4241C">
        <w:rPr>
          <w:rFonts w:ascii="Times New Roman" w:hAnsi="Times New Roman" w:cs="Times New Roman"/>
          <w:sz w:val="24"/>
          <w:szCs w:val="24"/>
          <w:lang w:val="en-US"/>
        </w:rPr>
        <w:t xml:space="preserve">  The importance of the constitutionality of a Member State’s actions under A50 reflected the weight put upon the democratic process of those states by the EU (see para 67</w:t>
      </w:r>
      <w:r w:rsidR="00BA3AC2">
        <w:rPr>
          <w:rFonts w:ascii="Times New Roman" w:hAnsi="Times New Roman" w:cs="Times New Roman"/>
          <w:sz w:val="24"/>
          <w:szCs w:val="24"/>
          <w:lang w:val="en-US"/>
        </w:rPr>
        <w:t>): and there can be little less democratic than an executive act, possibly exercised continuously, binding the UK to continued membership of the EU for indeterminate periods.</w:t>
      </w:r>
    </w:p>
    <w:p w14:paraId="386B70BE" w14:textId="77777777" w:rsidR="0032157A" w:rsidRPr="0032157A" w:rsidRDefault="0032157A" w:rsidP="0032157A">
      <w:pPr>
        <w:pStyle w:val="ListParagraph"/>
        <w:rPr>
          <w:rFonts w:ascii="Times New Roman" w:hAnsi="Times New Roman" w:cs="Times New Roman"/>
          <w:sz w:val="24"/>
          <w:szCs w:val="24"/>
          <w:lang w:val="en-US"/>
        </w:rPr>
      </w:pPr>
    </w:p>
    <w:p w14:paraId="19D26B4F" w14:textId="3CDEAFAC" w:rsidR="0032157A" w:rsidRDefault="0032157A" w:rsidP="00AE16BD">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As has been submitted, the consequences of extension are considerable both for the EU and for the Member State concerned</w:t>
      </w:r>
      <w:r w:rsidR="00704C42">
        <w:rPr>
          <w:rFonts w:ascii="Times New Roman" w:hAnsi="Times New Roman" w:cs="Times New Roman"/>
          <w:sz w:val="24"/>
          <w:szCs w:val="24"/>
          <w:lang w:val="en-US"/>
        </w:rPr>
        <w:t xml:space="preserve">: for the period of the extension, they are identical to the consequences of revocation (and, while the CJEU in </w:t>
      </w:r>
      <w:r w:rsidR="00704C42">
        <w:rPr>
          <w:rFonts w:ascii="Times New Roman" w:hAnsi="Times New Roman" w:cs="Times New Roman"/>
          <w:i/>
          <w:sz w:val="24"/>
          <w:szCs w:val="24"/>
          <w:lang w:val="en-US"/>
        </w:rPr>
        <w:t>Wightman</w:t>
      </w:r>
      <w:r w:rsidR="00704C42">
        <w:rPr>
          <w:rFonts w:ascii="Times New Roman" w:hAnsi="Times New Roman" w:cs="Times New Roman"/>
          <w:sz w:val="24"/>
          <w:szCs w:val="24"/>
          <w:lang w:val="en-US"/>
        </w:rPr>
        <w:t xml:space="preserve"> cautioned against the revocation of notification being used for tactical purposes prior to a renewed notification, there is no bar in EU law to a future notification after revocation)</w:t>
      </w:r>
      <w:r>
        <w:rPr>
          <w:rFonts w:ascii="Times New Roman" w:hAnsi="Times New Roman" w:cs="Times New Roman"/>
          <w:sz w:val="24"/>
          <w:szCs w:val="24"/>
          <w:lang w:val="en-US"/>
        </w:rPr>
        <w:t xml:space="preserve">.  </w:t>
      </w:r>
      <w:r w:rsidR="00704C42">
        <w:rPr>
          <w:rFonts w:ascii="Times New Roman" w:hAnsi="Times New Roman" w:cs="Times New Roman"/>
          <w:sz w:val="24"/>
          <w:szCs w:val="24"/>
          <w:lang w:val="en-US"/>
        </w:rPr>
        <w:t xml:space="preserve">For the Member State, the obligations and liabilities summarised in para </w:t>
      </w:r>
      <w:r w:rsidR="005864A5">
        <w:rPr>
          <w:rFonts w:ascii="Times New Roman" w:hAnsi="Times New Roman" w:cs="Times New Roman"/>
          <w:sz w:val="24"/>
          <w:szCs w:val="24"/>
          <w:lang w:val="en-US"/>
        </w:rPr>
        <w:t>24</w:t>
      </w:r>
      <w:r w:rsidR="00704C42">
        <w:rPr>
          <w:rFonts w:ascii="Times New Roman" w:hAnsi="Times New Roman" w:cs="Times New Roman"/>
          <w:sz w:val="24"/>
          <w:szCs w:val="24"/>
          <w:lang w:val="en-US"/>
        </w:rPr>
        <w:t xml:space="preserve"> above remain.  For the EU, the Member State’s representation in all EU institutions remains, thereby diluting that of other Member States and providing </w:t>
      </w:r>
      <w:r w:rsidR="007B4B65">
        <w:rPr>
          <w:rFonts w:ascii="Times New Roman" w:hAnsi="Times New Roman" w:cs="Times New Roman"/>
          <w:sz w:val="24"/>
          <w:szCs w:val="24"/>
          <w:lang w:val="en-US"/>
        </w:rPr>
        <w:t>that Member State</w:t>
      </w:r>
      <w:r w:rsidR="00704C42">
        <w:rPr>
          <w:rFonts w:ascii="Times New Roman" w:hAnsi="Times New Roman" w:cs="Times New Roman"/>
          <w:sz w:val="24"/>
          <w:szCs w:val="24"/>
          <w:lang w:val="en-US"/>
        </w:rPr>
        <w:t xml:space="preserve"> with a veto over some decisions of the Council of the European Union and the European Council.</w:t>
      </w:r>
    </w:p>
    <w:p w14:paraId="5C7F596F" w14:textId="77777777" w:rsidR="00704C42" w:rsidRPr="00704C42" w:rsidRDefault="00704C42" w:rsidP="00704C42">
      <w:pPr>
        <w:pStyle w:val="ListParagraph"/>
        <w:rPr>
          <w:rFonts w:ascii="Times New Roman" w:hAnsi="Times New Roman" w:cs="Times New Roman"/>
          <w:sz w:val="24"/>
          <w:szCs w:val="24"/>
          <w:lang w:val="en-US"/>
        </w:rPr>
      </w:pPr>
    </w:p>
    <w:p w14:paraId="6B63534B" w14:textId="7B2BFFA7" w:rsidR="00704C42" w:rsidRPr="00AE16BD" w:rsidRDefault="00BA3AC2" w:rsidP="00AE16BD">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u w:val="single"/>
          <w:lang w:val="en-US"/>
        </w:rPr>
        <w:t>Secondly</w:t>
      </w:r>
      <w:r>
        <w:rPr>
          <w:rFonts w:ascii="Times New Roman" w:hAnsi="Times New Roman" w:cs="Times New Roman"/>
          <w:sz w:val="24"/>
          <w:szCs w:val="24"/>
          <w:lang w:val="en-US"/>
        </w:rPr>
        <w:t xml:space="preserve">, the EU </w:t>
      </w:r>
      <w:r w:rsidR="006E0CC2">
        <w:rPr>
          <w:rFonts w:ascii="Times New Roman" w:hAnsi="Times New Roman" w:cs="Times New Roman"/>
          <w:sz w:val="24"/>
          <w:szCs w:val="24"/>
          <w:lang w:val="en-US"/>
        </w:rPr>
        <w:t>i</w:t>
      </w:r>
      <w:r>
        <w:rPr>
          <w:rFonts w:ascii="Times New Roman" w:hAnsi="Times New Roman" w:cs="Times New Roman"/>
          <w:sz w:val="24"/>
          <w:szCs w:val="24"/>
          <w:lang w:val="en-US"/>
        </w:rPr>
        <w:t xml:space="preserve">s a Union of States and Peoples founded upon democratic principles.  Relations between governments within it are dependent upon the lawfulness of the acts of those governments </w:t>
      </w:r>
      <w:r w:rsidR="006E0CC2">
        <w:rPr>
          <w:rFonts w:ascii="Times New Roman" w:hAnsi="Times New Roman" w:cs="Times New Roman"/>
          <w:sz w:val="24"/>
          <w:szCs w:val="24"/>
          <w:lang w:val="en-US"/>
        </w:rPr>
        <w:t xml:space="preserve">under </w:t>
      </w:r>
      <w:r>
        <w:rPr>
          <w:rFonts w:ascii="Times New Roman" w:hAnsi="Times New Roman" w:cs="Times New Roman"/>
          <w:sz w:val="24"/>
          <w:szCs w:val="24"/>
          <w:lang w:val="en-US"/>
        </w:rPr>
        <w:t xml:space="preserve">their domestic law, respect for which is inherent within the Treaties.  Inter-governmental relations </w:t>
      </w:r>
      <w:r w:rsidR="006E0CC2">
        <w:rPr>
          <w:rFonts w:ascii="Times New Roman" w:hAnsi="Times New Roman" w:cs="Times New Roman"/>
          <w:sz w:val="24"/>
          <w:szCs w:val="24"/>
          <w:lang w:val="en-US"/>
        </w:rPr>
        <w:t xml:space="preserve">affecting the notification of withdrawal and extension of the </w:t>
      </w:r>
      <w:r>
        <w:rPr>
          <w:rFonts w:ascii="Times New Roman" w:hAnsi="Times New Roman" w:cs="Times New Roman"/>
          <w:sz w:val="24"/>
          <w:szCs w:val="24"/>
          <w:lang w:val="en-US"/>
        </w:rPr>
        <w:t xml:space="preserve">A50 </w:t>
      </w:r>
      <w:r w:rsidR="006E0CC2">
        <w:rPr>
          <w:rFonts w:ascii="Times New Roman" w:hAnsi="Times New Roman" w:cs="Times New Roman"/>
          <w:sz w:val="24"/>
          <w:szCs w:val="24"/>
          <w:lang w:val="en-US"/>
        </w:rPr>
        <w:t xml:space="preserve">period </w:t>
      </w:r>
      <w:r>
        <w:rPr>
          <w:rFonts w:ascii="Times New Roman" w:hAnsi="Times New Roman" w:cs="Times New Roman"/>
          <w:sz w:val="24"/>
          <w:szCs w:val="24"/>
          <w:lang w:val="en-US"/>
        </w:rPr>
        <w:t xml:space="preserve">are not the conduct of international relations between treaty making foreign powers nor even (save in respect of the negotiation of a withdrawal agreement) </w:t>
      </w:r>
      <w:r w:rsidR="006E0CC2">
        <w:rPr>
          <w:rFonts w:ascii="Times New Roman" w:hAnsi="Times New Roman" w:cs="Times New Roman"/>
          <w:sz w:val="24"/>
          <w:szCs w:val="24"/>
          <w:lang w:val="en-US"/>
        </w:rPr>
        <w:t xml:space="preserve">a treaty making process between current members of the EU.  The application for </w:t>
      </w:r>
      <w:proofErr w:type="spellStart"/>
      <w:r w:rsidR="006E0CC2">
        <w:rPr>
          <w:rFonts w:ascii="Times New Roman" w:hAnsi="Times New Roman" w:cs="Times New Roman"/>
          <w:sz w:val="24"/>
          <w:szCs w:val="24"/>
          <w:lang w:val="en-US"/>
        </w:rPr>
        <w:t>and</w:t>
      </w:r>
      <w:proofErr w:type="spellEnd"/>
      <w:r w:rsidR="006E0CC2">
        <w:rPr>
          <w:rFonts w:ascii="Times New Roman" w:hAnsi="Times New Roman" w:cs="Times New Roman"/>
          <w:sz w:val="24"/>
          <w:szCs w:val="24"/>
          <w:lang w:val="en-US"/>
        </w:rPr>
        <w:t xml:space="preserve"> agreement to an extension is to be done between the UK and the Council ‘with the agreement of the Member State’.  The Member State is not merely its government and its government may not act on its behalf save under its lawful authority.  </w:t>
      </w:r>
      <w:r>
        <w:rPr>
          <w:rFonts w:ascii="Times New Roman" w:hAnsi="Times New Roman" w:cs="Times New Roman"/>
          <w:sz w:val="24"/>
          <w:szCs w:val="24"/>
          <w:lang w:val="en-US"/>
        </w:rPr>
        <w:t xml:space="preserve">It would be inapt to treat the acts of governments of member states within such bodies as being comparable to the </w:t>
      </w:r>
      <w:r>
        <w:rPr>
          <w:rFonts w:ascii="Times New Roman" w:hAnsi="Times New Roman" w:cs="Times New Roman"/>
          <w:sz w:val="24"/>
          <w:szCs w:val="24"/>
          <w:lang w:val="en-US"/>
        </w:rPr>
        <w:lastRenderedPageBreak/>
        <w:t>‘apparent authority’ of governments when exercising treaty making powers on the international plane.</w:t>
      </w:r>
      <w:r>
        <w:rPr>
          <w:rStyle w:val="FootnoteReference"/>
          <w:rFonts w:ascii="Times New Roman" w:hAnsi="Times New Roman" w:cs="Times New Roman"/>
          <w:sz w:val="24"/>
          <w:szCs w:val="24"/>
          <w:lang w:val="en-US"/>
        </w:rPr>
        <w:footnoteReference w:id="8"/>
      </w:r>
      <w:r>
        <w:rPr>
          <w:rFonts w:ascii="Times New Roman" w:hAnsi="Times New Roman" w:cs="Times New Roman"/>
          <w:sz w:val="24"/>
          <w:szCs w:val="24"/>
          <w:lang w:val="en-US"/>
        </w:rPr>
        <w:t xml:space="preserve">   </w:t>
      </w:r>
    </w:p>
    <w:p w14:paraId="315F85A6" w14:textId="77777777" w:rsidR="001B0C5D" w:rsidRPr="001B0C5D" w:rsidRDefault="001B0C5D" w:rsidP="001B0C5D">
      <w:pPr>
        <w:pStyle w:val="ListParagraph"/>
        <w:rPr>
          <w:rFonts w:ascii="Times New Roman" w:hAnsi="Times New Roman" w:cs="Times New Roman"/>
          <w:sz w:val="24"/>
          <w:szCs w:val="24"/>
          <w:lang w:val="en-US"/>
        </w:rPr>
      </w:pPr>
    </w:p>
    <w:p w14:paraId="513017B1" w14:textId="6517DC2D" w:rsidR="00572C3D" w:rsidRDefault="006E0CC2"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u w:val="single"/>
          <w:lang w:val="en-US"/>
        </w:rPr>
        <w:t>Thirdly</w:t>
      </w:r>
      <w:r w:rsidR="00106318">
        <w:rPr>
          <w:rFonts w:ascii="Times New Roman" w:hAnsi="Times New Roman" w:cs="Times New Roman"/>
          <w:sz w:val="24"/>
          <w:szCs w:val="24"/>
          <w:lang w:val="en-US"/>
        </w:rPr>
        <w:t xml:space="preserve">, precedent in international law supports the Claimant’s contention that unconstitutional acts of a head of government (in the context of the UK, acts unlawful in public law terms) cannot bind a member state of a supranational organisation.  </w:t>
      </w:r>
      <w:r w:rsidR="00572C3D">
        <w:rPr>
          <w:rFonts w:ascii="Times New Roman" w:hAnsi="Times New Roman" w:cs="Times New Roman"/>
          <w:sz w:val="24"/>
          <w:szCs w:val="24"/>
          <w:lang w:val="en-US"/>
        </w:rPr>
        <w:t xml:space="preserve">In </w:t>
      </w:r>
      <w:r w:rsidR="00106318">
        <w:rPr>
          <w:rFonts w:ascii="Times New Roman" w:hAnsi="Times New Roman" w:cs="Times New Roman"/>
          <w:sz w:val="24"/>
          <w:szCs w:val="24"/>
          <w:lang w:val="en-US"/>
        </w:rPr>
        <w:t xml:space="preserve">his </w:t>
      </w:r>
      <w:r w:rsidR="00572C3D">
        <w:rPr>
          <w:rFonts w:ascii="Times New Roman" w:hAnsi="Times New Roman" w:cs="Times New Roman"/>
          <w:sz w:val="24"/>
          <w:szCs w:val="24"/>
          <w:lang w:val="en-US"/>
        </w:rPr>
        <w:t xml:space="preserve">opinion </w:t>
      </w:r>
      <w:r w:rsidR="00106318">
        <w:rPr>
          <w:rFonts w:ascii="Times New Roman" w:hAnsi="Times New Roman" w:cs="Times New Roman"/>
          <w:sz w:val="24"/>
          <w:szCs w:val="24"/>
          <w:lang w:val="en-US"/>
        </w:rPr>
        <w:t xml:space="preserve">preceding </w:t>
      </w:r>
      <w:r w:rsidR="00572C3D">
        <w:rPr>
          <w:rFonts w:ascii="Times New Roman" w:hAnsi="Times New Roman" w:cs="Times New Roman"/>
          <w:sz w:val="24"/>
          <w:szCs w:val="24"/>
          <w:lang w:val="en-US"/>
        </w:rPr>
        <w:t xml:space="preserve">the CJEU judgment in </w:t>
      </w:r>
      <w:r w:rsidR="00572C3D">
        <w:rPr>
          <w:rFonts w:ascii="Times New Roman" w:hAnsi="Times New Roman" w:cs="Times New Roman"/>
          <w:i/>
          <w:sz w:val="24"/>
          <w:szCs w:val="24"/>
          <w:lang w:val="en-US"/>
        </w:rPr>
        <w:t xml:space="preserve">Wightman </w:t>
      </w:r>
      <w:r w:rsidR="00572C3D">
        <w:rPr>
          <w:rFonts w:ascii="Times New Roman" w:hAnsi="Times New Roman" w:cs="Times New Roman"/>
          <w:sz w:val="24"/>
          <w:szCs w:val="24"/>
          <w:lang w:val="en-US"/>
        </w:rPr>
        <w:t>(</w:t>
      </w:r>
      <w:r w:rsidR="00572C3D" w:rsidRPr="00572C3D">
        <w:rPr>
          <w:rFonts w:ascii="Times New Roman" w:hAnsi="Times New Roman" w:cs="Times New Roman"/>
          <w:sz w:val="24"/>
          <w:szCs w:val="24"/>
          <w:lang w:val="en-US"/>
        </w:rPr>
        <w:t>ECLI:EU:</w:t>
      </w:r>
      <w:proofErr w:type="gramStart"/>
      <w:r w:rsidR="00572C3D" w:rsidRPr="00572C3D">
        <w:rPr>
          <w:rFonts w:ascii="Times New Roman" w:hAnsi="Times New Roman" w:cs="Times New Roman"/>
          <w:sz w:val="24"/>
          <w:szCs w:val="24"/>
          <w:lang w:val="en-US"/>
        </w:rPr>
        <w:t>C:2018:978</w:t>
      </w:r>
      <w:proofErr w:type="gramEnd"/>
      <w:r w:rsidR="00572C3D">
        <w:rPr>
          <w:rFonts w:ascii="Times New Roman" w:hAnsi="Times New Roman" w:cs="Times New Roman"/>
          <w:sz w:val="24"/>
          <w:szCs w:val="24"/>
          <w:lang w:val="en-US"/>
        </w:rPr>
        <w:t xml:space="preserve">), </w:t>
      </w:r>
      <w:r w:rsidR="00106318">
        <w:rPr>
          <w:rFonts w:ascii="Times New Roman" w:hAnsi="Times New Roman" w:cs="Times New Roman"/>
          <w:sz w:val="24"/>
          <w:szCs w:val="24"/>
          <w:lang w:val="en-US"/>
        </w:rPr>
        <w:t xml:space="preserve">Advocate General </w:t>
      </w:r>
      <w:proofErr w:type="spellStart"/>
      <w:r w:rsidR="00106318">
        <w:rPr>
          <w:rFonts w:ascii="Times New Roman" w:hAnsi="Times New Roman" w:cs="Times New Roman"/>
          <w:sz w:val="24"/>
          <w:szCs w:val="24"/>
          <w:lang w:val="en-US"/>
        </w:rPr>
        <w:t>Campes</w:t>
      </w:r>
      <w:proofErr w:type="spellEnd"/>
      <w:r w:rsidR="00106318">
        <w:rPr>
          <w:rFonts w:ascii="Times New Roman" w:hAnsi="Times New Roman" w:cs="Times New Roman"/>
          <w:sz w:val="24"/>
          <w:szCs w:val="24"/>
          <w:lang w:val="en-US"/>
        </w:rPr>
        <w:t xml:space="preserve"> Sanchez </w:t>
      </w:r>
      <w:proofErr w:type="spellStart"/>
      <w:r w:rsidR="00106318">
        <w:rPr>
          <w:rFonts w:ascii="Times New Roman" w:hAnsi="Times New Roman" w:cs="Times New Roman"/>
          <w:sz w:val="24"/>
          <w:szCs w:val="24"/>
          <w:lang w:val="en-US"/>
        </w:rPr>
        <w:t>Bordona</w:t>
      </w:r>
      <w:proofErr w:type="spellEnd"/>
      <w:r w:rsidR="00106318">
        <w:rPr>
          <w:rFonts w:ascii="Times New Roman" w:hAnsi="Times New Roman" w:cs="Times New Roman"/>
          <w:sz w:val="24"/>
          <w:szCs w:val="24"/>
          <w:lang w:val="en-US"/>
        </w:rPr>
        <w:t xml:space="preserve"> gave </w:t>
      </w:r>
      <w:r w:rsidR="00572C3D">
        <w:rPr>
          <w:rFonts w:ascii="Times New Roman" w:hAnsi="Times New Roman" w:cs="Times New Roman"/>
          <w:sz w:val="24"/>
          <w:szCs w:val="24"/>
          <w:lang w:val="en-US"/>
        </w:rPr>
        <w:t xml:space="preserve">an example of the </w:t>
      </w:r>
      <w:r w:rsidR="00106318">
        <w:rPr>
          <w:rFonts w:ascii="Times New Roman" w:hAnsi="Times New Roman" w:cs="Times New Roman"/>
          <w:sz w:val="24"/>
          <w:szCs w:val="24"/>
          <w:lang w:val="en-US"/>
        </w:rPr>
        <w:t xml:space="preserve">unconstitutional act </w:t>
      </w:r>
      <w:r w:rsidR="00572C3D">
        <w:rPr>
          <w:rFonts w:ascii="Times New Roman" w:hAnsi="Times New Roman" w:cs="Times New Roman"/>
          <w:sz w:val="24"/>
          <w:szCs w:val="24"/>
          <w:lang w:val="en-US"/>
        </w:rPr>
        <w:t xml:space="preserve">of a </w:t>
      </w:r>
      <w:r w:rsidR="00106318">
        <w:rPr>
          <w:rFonts w:ascii="Times New Roman" w:hAnsi="Times New Roman" w:cs="Times New Roman"/>
          <w:sz w:val="24"/>
          <w:szCs w:val="24"/>
          <w:lang w:val="en-US"/>
        </w:rPr>
        <w:t xml:space="preserve">head of </w:t>
      </w:r>
      <w:r w:rsidR="00572C3D">
        <w:rPr>
          <w:rFonts w:ascii="Times New Roman" w:hAnsi="Times New Roman" w:cs="Times New Roman"/>
          <w:sz w:val="24"/>
          <w:szCs w:val="24"/>
          <w:lang w:val="en-US"/>
        </w:rPr>
        <w:t xml:space="preserve">government </w:t>
      </w:r>
      <w:r w:rsidR="00106318">
        <w:rPr>
          <w:rFonts w:ascii="Times New Roman" w:hAnsi="Times New Roman" w:cs="Times New Roman"/>
          <w:sz w:val="24"/>
          <w:szCs w:val="24"/>
          <w:lang w:val="en-US"/>
        </w:rPr>
        <w:t xml:space="preserve">within a </w:t>
      </w:r>
      <w:r w:rsidR="00572C3D">
        <w:rPr>
          <w:rFonts w:ascii="Times New Roman" w:hAnsi="Times New Roman" w:cs="Times New Roman"/>
          <w:sz w:val="24"/>
          <w:szCs w:val="24"/>
          <w:lang w:val="en-US"/>
        </w:rPr>
        <w:t xml:space="preserve">supranational body being void </w:t>
      </w:r>
      <w:r w:rsidR="00572C3D">
        <w:rPr>
          <w:rFonts w:ascii="Times New Roman" w:hAnsi="Times New Roman" w:cs="Times New Roman"/>
          <w:sz w:val="24"/>
          <w:szCs w:val="24"/>
          <w:u w:val="single"/>
          <w:lang w:val="en-US"/>
        </w:rPr>
        <w:t>as a matter of international law</w:t>
      </w:r>
      <w:r w:rsidR="00106318">
        <w:rPr>
          <w:rFonts w:ascii="Times New Roman" w:hAnsi="Times New Roman" w:cs="Times New Roman"/>
          <w:sz w:val="24"/>
          <w:szCs w:val="24"/>
          <w:lang w:val="en-US"/>
        </w:rPr>
        <w:t>:</w:t>
      </w:r>
      <w:r w:rsidR="00572C3D">
        <w:rPr>
          <w:rFonts w:ascii="Times New Roman" w:hAnsi="Times New Roman" w:cs="Times New Roman"/>
          <w:sz w:val="24"/>
          <w:szCs w:val="24"/>
          <w:lang w:val="en-US"/>
        </w:rPr>
        <w:t xml:space="preserve"> </w:t>
      </w:r>
    </w:p>
    <w:p w14:paraId="27C174DE" w14:textId="6FA09095" w:rsidR="0075121E" w:rsidRPr="0075121E" w:rsidRDefault="00572C3D" w:rsidP="0075121E">
      <w:pPr>
        <w:pStyle w:val="ListParagraph"/>
        <w:spacing w:after="0" w:line="240" w:lineRule="auto"/>
        <w:ind w:left="1440"/>
        <w:jc w:val="both"/>
        <w:rPr>
          <w:rFonts w:ascii="Times New Roman" w:hAnsi="Times New Roman" w:cs="Times New Roman"/>
          <w:sz w:val="24"/>
          <w:szCs w:val="24"/>
          <w:lang w:val="en-US"/>
        </w:rPr>
      </w:pPr>
      <w:r w:rsidRPr="00572C3D">
        <w:rPr>
          <w:rFonts w:ascii="Times New Roman" w:hAnsi="Times New Roman" w:cs="Times New Roman"/>
          <w:sz w:val="24"/>
          <w:szCs w:val="24"/>
          <w:lang w:val="en-US"/>
        </w:rPr>
        <w:t>69.      On 19 August 2009, the Government of Panama notified (43) its withdrawal from the Treaty Constituting the Central American Parliament and Other Political Bodies (‘</w:t>
      </w:r>
      <w:proofErr w:type="spellStart"/>
      <w:r w:rsidRPr="00572C3D">
        <w:rPr>
          <w:rFonts w:ascii="Times New Roman" w:hAnsi="Times New Roman" w:cs="Times New Roman"/>
          <w:sz w:val="24"/>
          <w:szCs w:val="24"/>
          <w:lang w:val="en-US"/>
        </w:rPr>
        <w:t>Parlacen</w:t>
      </w:r>
      <w:proofErr w:type="spellEnd"/>
      <w:r w:rsidRPr="00572C3D">
        <w:rPr>
          <w:rFonts w:ascii="Times New Roman" w:hAnsi="Times New Roman" w:cs="Times New Roman"/>
          <w:sz w:val="24"/>
          <w:szCs w:val="24"/>
          <w:lang w:val="en-US"/>
        </w:rPr>
        <w:t xml:space="preserve">’), (44) citing in support of its position Article 54(b) of the VCLT. Faced with the refusal of the members of </w:t>
      </w:r>
      <w:proofErr w:type="spellStart"/>
      <w:r w:rsidRPr="00572C3D">
        <w:rPr>
          <w:rFonts w:ascii="Times New Roman" w:hAnsi="Times New Roman" w:cs="Times New Roman"/>
          <w:sz w:val="24"/>
          <w:szCs w:val="24"/>
          <w:lang w:val="en-US"/>
        </w:rPr>
        <w:t>Parlacen</w:t>
      </w:r>
      <w:proofErr w:type="spellEnd"/>
      <w:r w:rsidRPr="00572C3D">
        <w:rPr>
          <w:rFonts w:ascii="Times New Roman" w:hAnsi="Times New Roman" w:cs="Times New Roman"/>
          <w:sz w:val="24"/>
          <w:szCs w:val="24"/>
          <w:lang w:val="en-US"/>
        </w:rPr>
        <w:t xml:space="preserve">, the Government of Panama requested the Panamanian National Assembly to approve Law 78, of 11 December 2011, which echoed the wording of that notification and proposed the annulment of the Panamanian instruments which ratified that Treaty. However, the Corte Suprema de Justicia de Panamá (Supreme Court of Justice, Panama) declared that law unconstitutional, in that it infringed Article 4 of the Panamanian Constitution (‘The Republic of Panama abides by the rules of International Law’), since the </w:t>
      </w:r>
      <w:proofErr w:type="spellStart"/>
      <w:r w:rsidRPr="00572C3D">
        <w:rPr>
          <w:rFonts w:ascii="Times New Roman" w:hAnsi="Times New Roman" w:cs="Times New Roman"/>
          <w:sz w:val="24"/>
          <w:szCs w:val="24"/>
          <w:lang w:val="en-US"/>
        </w:rPr>
        <w:t>Parlacen</w:t>
      </w:r>
      <w:proofErr w:type="spellEnd"/>
      <w:r w:rsidRPr="00572C3D">
        <w:rPr>
          <w:rFonts w:ascii="Times New Roman" w:hAnsi="Times New Roman" w:cs="Times New Roman"/>
          <w:sz w:val="24"/>
          <w:szCs w:val="24"/>
          <w:lang w:val="en-US"/>
        </w:rPr>
        <w:t xml:space="preserve"> Treaty did not include a clause expressly providing for withdrawal and that withdrawal was not feasible under Articles 54 and 56 of the VCLT. (45) As a result of that judgment, Panama’s withdrawal notification was </w:t>
      </w:r>
      <w:proofErr w:type="gramStart"/>
      <w:r w:rsidRPr="00572C3D">
        <w:rPr>
          <w:rFonts w:ascii="Times New Roman" w:hAnsi="Times New Roman" w:cs="Times New Roman"/>
          <w:sz w:val="24"/>
          <w:szCs w:val="24"/>
          <w:lang w:val="en-US"/>
        </w:rPr>
        <w:t>revoked</w:t>
      </w:r>
      <w:proofErr w:type="gramEnd"/>
      <w:r w:rsidRPr="00572C3D">
        <w:rPr>
          <w:rFonts w:ascii="Times New Roman" w:hAnsi="Times New Roman" w:cs="Times New Roman"/>
          <w:sz w:val="24"/>
          <w:szCs w:val="24"/>
          <w:lang w:val="en-US"/>
        </w:rPr>
        <w:t xml:space="preserve"> and that country resumed participating in </w:t>
      </w:r>
      <w:proofErr w:type="spellStart"/>
      <w:r w:rsidRPr="00572C3D">
        <w:rPr>
          <w:rFonts w:ascii="Times New Roman" w:hAnsi="Times New Roman" w:cs="Times New Roman"/>
          <w:sz w:val="24"/>
          <w:szCs w:val="24"/>
          <w:lang w:val="en-US"/>
        </w:rPr>
        <w:t>Parlacen</w:t>
      </w:r>
      <w:proofErr w:type="spellEnd"/>
      <w:r w:rsidRPr="00572C3D">
        <w:rPr>
          <w:rFonts w:ascii="Times New Roman" w:hAnsi="Times New Roman" w:cs="Times New Roman"/>
          <w:sz w:val="24"/>
          <w:szCs w:val="24"/>
          <w:lang w:val="en-US"/>
        </w:rPr>
        <w:t>.</w:t>
      </w:r>
      <w:r w:rsidR="0075121E">
        <w:rPr>
          <w:rStyle w:val="FootnoteReference"/>
          <w:rFonts w:ascii="Times New Roman" w:hAnsi="Times New Roman" w:cs="Times New Roman"/>
          <w:sz w:val="24"/>
          <w:szCs w:val="24"/>
          <w:lang w:val="en-US"/>
        </w:rPr>
        <w:footnoteReference w:id="9"/>
      </w:r>
    </w:p>
    <w:p w14:paraId="39B6D8FB" w14:textId="77777777" w:rsidR="0075121E" w:rsidRPr="00572C3D" w:rsidRDefault="0075121E" w:rsidP="00572C3D">
      <w:pPr>
        <w:pStyle w:val="ListParagraph"/>
        <w:spacing w:after="0" w:line="240" w:lineRule="auto"/>
        <w:ind w:left="1440"/>
        <w:jc w:val="both"/>
        <w:rPr>
          <w:rFonts w:ascii="Times New Roman" w:hAnsi="Times New Roman" w:cs="Times New Roman"/>
          <w:sz w:val="24"/>
          <w:szCs w:val="24"/>
          <w:lang w:val="en-US"/>
        </w:rPr>
      </w:pPr>
    </w:p>
    <w:p w14:paraId="2185D899" w14:textId="70707731" w:rsidR="00106318" w:rsidRDefault="0075121E" w:rsidP="00106318">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was not suggested that Panama needed to be re-admitted to </w:t>
      </w:r>
      <w:proofErr w:type="spellStart"/>
      <w:r>
        <w:rPr>
          <w:rFonts w:ascii="Times New Roman" w:hAnsi="Times New Roman" w:cs="Times New Roman"/>
          <w:sz w:val="24"/>
          <w:szCs w:val="24"/>
          <w:lang w:val="en-US"/>
        </w:rPr>
        <w:t>Parlacen</w:t>
      </w:r>
      <w:proofErr w:type="spellEnd"/>
      <w:r>
        <w:rPr>
          <w:rFonts w:ascii="Times New Roman" w:hAnsi="Times New Roman" w:cs="Times New Roman"/>
          <w:sz w:val="24"/>
          <w:szCs w:val="24"/>
          <w:lang w:val="en-US"/>
        </w:rPr>
        <w:t xml:space="preserve">: its notification of withdrawal was void </w:t>
      </w:r>
      <w:r>
        <w:rPr>
          <w:rFonts w:ascii="Times New Roman" w:hAnsi="Times New Roman" w:cs="Times New Roman"/>
          <w:i/>
          <w:sz w:val="24"/>
          <w:szCs w:val="24"/>
          <w:lang w:val="en-US"/>
        </w:rPr>
        <w:t>ab initio</w:t>
      </w:r>
      <w:r>
        <w:rPr>
          <w:rFonts w:ascii="Times New Roman" w:hAnsi="Times New Roman" w:cs="Times New Roman"/>
          <w:sz w:val="24"/>
          <w:szCs w:val="24"/>
          <w:lang w:val="en-US"/>
        </w:rPr>
        <w:t xml:space="preserve"> in view of its government acting without constitutional authority.  </w:t>
      </w:r>
      <w:r w:rsidR="007B4B65">
        <w:rPr>
          <w:rFonts w:ascii="Times New Roman" w:hAnsi="Times New Roman" w:cs="Times New Roman"/>
          <w:sz w:val="24"/>
          <w:szCs w:val="24"/>
          <w:lang w:val="en-US"/>
        </w:rPr>
        <w:t>This principle applies, if anything, more to t</w:t>
      </w:r>
      <w:r w:rsidR="00BA3AC2">
        <w:rPr>
          <w:rFonts w:ascii="Times New Roman" w:hAnsi="Times New Roman" w:cs="Times New Roman"/>
          <w:sz w:val="24"/>
          <w:szCs w:val="24"/>
          <w:lang w:val="en-US"/>
        </w:rPr>
        <w:t>he relations between the UK and the EU</w:t>
      </w:r>
      <w:r w:rsidR="007B4B65">
        <w:rPr>
          <w:rFonts w:ascii="Times New Roman" w:hAnsi="Times New Roman" w:cs="Times New Roman"/>
          <w:sz w:val="24"/>
          <w:szCs w:val="24"/>
          <w:lang w:val="en-US"/>
        </w:rPr>
        <w:t>.  T</w:t>
      </w:r>
      <w:r>
        <w:rPr>
          <w:rFonts w:ascii="Times New Roman" w:hAnsi="Times New Roman" w:cs="Times New Roman"/>
          <w:sz w:val="24"/>
          <w:szCs w:val="24"/>
          <w:lang w:val="en-US"/>
        </w:rPr>
        <w:t>he EU is not merely an organisation of states but of peoples.  It is a highly integrated supranational organisation with a directly elected law making assembly, whose laws</w:t>
      </w:r>
      <w:r w:rsidR="007B4B65">
        <w:rPr>
          <w:rFonts w:ascii="Times New Roman" w:hAnsi="Times New Roman" w:cs="Times New Roman"/>
          <w:sz w:val="24"/>
          <w:szCs w:val="24"/>
          <w:lang w:val="en-US"/>
        </w:rPr>
        <w:t xml:space="preserve"> override </w:t>
      </w:r>
      <w:r>
        <w:rPr>
          <w:rFonts w:ascii="Times New Roman" w:hAnsi="Times New Roman" w:cs="Times New Roman"/>
          <w:sz w:val="24"/>
          <w:szCs w:val="24"/>
          <w:lang w:val="en-US"/>
        </w:rPr>
        <w:t>national laws and whose Court of Justice is the ultimate arbiter of that law.</w:t>
      </w:r>
      <w:r w:rsidR="00721B6A">
        <w:rPr>
          <w:rFonts w:ascii="Times New Roman" w:hAnsi="Times New Roman" w:cs="Times New Roman"/>
          <w:sz w:val="24"/>
          <w:szCs w:val="24"/>
          <w:lang w:val="en-US"/>
        </w:rPr>
        <w:t xml:space="preserve">  Where exercising powers at an inter-governmental level, governments may only act in accordance within their constitutional authority.  </w:t>
      </w:r>
    </w:p>
    <w:p w14:paraId="3DE93D5B" w14:textId="77777777" w:rsidR="00696AA4" w:rsidRDefault="00696AA4" w:rsidP="00696AA4">
      <w:pPr>
        <w:pStyle w:val="ListParagraph"/>
        <w:spacing w:after="0" w:line="360" w:lineRule="auto"/>
        <w:ind w:left="851"/>
        <w:jc w:val="both"/>
        <w:rPr>
          <w:rFonts w:ascii="Times New Roman" w:hAnsi="Times New Roman" w:cs="Times New Roman"/>
          <w:sz w:val="24"/>
          <w:szCs w:val="24"/>
          <w:lang w:val="en-US"/>
        </w:rPr>
      </w:pPr>
    </w:p>
    <w:p w14:paraId="4F08C38E" w14:textId="2971E962" w:rsidR="007223A0" w:rsidRDefault="007223A0"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Consequently, in the event the</w:t>
      </w:r>
      <w:r w:rsidR="00D27EFC">
        <w:rPr>
          <w:rFonts w:ascii="Times New Roman" w:hAnsi="Times New Roman" w:cs="Times New Roman"/>
          <w:sz w:val="24"/>
          <w:szCs w:val="24"/>
          <w:lang w:val="en-US"/>
        </w:rPr>
        <w:t xml:space="preserve"> Crown had</w:t>
      </w:r>
      <w:r>
        <w:rPr>
          <w:rFonts w:ascii="Times New Roman" w:hAnsi="Times New Roman" w:cs="Times New Roman"/>
          <w:sz w:val="24"/>
          <w:szCs w:val="24"/>
          <w:lang w:val="en-US"/>
        </w:rPr>
        <w:t xml:space="preserve"> </w:t>
      </w:r>
      <w:r w:rsidR="008F47B2">
        <w:rPr>
          <w:rFonts w:ascii="Times New Roman" w:hAnsi="Times New Roman" w:cs="Times New Roman"/>
          <w:sz w:val="24"/>
          <w:szCs w:val="24"/>
          <w:lang w:val="en-US"/>
        </w:rPr>
        <w:t>no power to agree, the extension cannot have been made ‘with the agreement of the Member State concerned’ and the Treaties ceased to apply</w:t>
      </w:r>
      <w:r w:rsidR="007B4B65">
        <w:rPr>
          <w:rFonts w:ascii="Times New Roman" w:hAnsi="Times New Roman" w:cs="Times New Roman"/>
          <w:sz w:val="24"/>
          <w:szCs w:val="24"/>
          <w:lang w:val="en-US"/>
        </w:rPr>
        <w:t xml:space="preserve"> to the UK</w:t>
      </w:r>
      <w:r w:rsidR="00D27EFC">
        <w:rPr>
          <w:rFonts w:ascii="Times New Roman" w:hAnsi="Times New Roman" w:cs="Times New Roman"/>
          <w:sz w:val="24"/>
          <w:szCs w:val="24"/>
          <w:lang w:val="en-US"/>
        </w:rPr>
        <w:t xml:space="preserve"> on 29.3.2019.</w:t>
      </w:r>
    </w:p>
    <w:p w14:paraId="676CFACF" w14:textId="56CE4700" w:rsidR="006E0CC2" w:rsidRDefault="006E0CC2" w:rsidP="006E0CC2">
      <w:pPr>
        <w:rPr>
          <w:rFonts w:ascii="Times New Roman" w:hAnsi="Times New Roman" w:cs="Times New Roman"/>
          <w:sz w:val="24"/>
          <w:szCs w:val="24"/>
          <w:lang w:val="en-US"/>
        </w:rPr>
      </w:pPr>
    </w:p>
    <w:p w14:paraId="4286C0CA" w14:textId="79AA415E" w:rsidR="006E0CC2" w:rsidRDefault="00D27EFC" w:rsidP="006E0CC2">
      <w:pP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In d</w:t>
      </w:r>
      <w:r w:rsidR="006E0CC2">
        <w:rPr>
          <w:rFonts w:ascii="Times New Roman" w:hAnsi="Times New Roman" w:cs="Times New Roman"/>
          <w:b/>
          <w:sz w:val="24"/>
          <w:szCs w:val="24"/>
          <w:u w:val="single"/>
          <w:lang w:val="en-US"/>
        </w:rPr>
        <w:t>omestic law</w:t>
      </w:r>
    </w:p>
    <w:p w14:paraId="02D88E86" w14:textId="77777777" w:rsidR="00D27EFC" w:rsidRPr="006E0CC2" w:rsidRDefault="00D27EFC" w:rsidP="006E0CC2">
      <w:pPr>
        <w:rPr>
          <w:rFonts w:ascii="Times New Roman" w:hAnsi="Times New Roman" w:cs="Times New Roman"/>
          <w:b/>
          <w:sz w:val="24"/>
          <w:szCs w:val="24"/>
          <w:u w:val="single"/>
          <w:lang w:val="en-US"/>
        </w:rPr>
      </w:pPr>
    </w:p>
    <w:p w14:paraId="4413A98E" w14:textId="44CEAEA7" w:rsidR="006E0CC2" w:rsidRDefault="006E0CC2"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Parliament only had the power to </w:t>
      </w:r>
      <w:r w:rsidR="009A1FE2">
        <w:rPr>
          <w:rFonts w:ascii="Times New Roman" w:hAnsi="Times New Roman" w:cs="Times New Roman"/>
          <w:sz w:val="24"/>
          <w:szCs w:val="24"/>
          <w:lang w:val="en-US"/>
        </w:rPr>
        <w:t>make</w:t>
      </w:r>
      <w:r>
        <w:rPr>
          <w:rFonts w:ascii="Times New Roman" w:hAnsi="Times New Roman" w:cs="Times New Roman"/>
          <w:sz w:val="24"/>
          <w:szCs w:val="24"/>
          <w:lang w:val="en-US"/>
        </w:rPr>
        <w:t xml:space="preserve"> the Exit Day Regulations </w:t>
      </w:r>
      <w:r w:rsidR="009A1FE2">
        <w:rPr>
          <w:rFonts w:ascii="Times New Roman" w:hAnsi="Times New Roman" w:cs="Times New Roman"/>
          <w:sz w:val="24"/>
          <w:szCs w:val="24"/>
          <w:lang w:val="en-US"/>
        </w:rPr>
        <w:t xml:space="preserve">if, as a matter of international law, </w:t>
      </w:r>
      <w:r>
        <w:rPr>
          <w:rFonts w:ascii="Times New Roman" w:hAnsi="Times New Roman" w:cs="Times New Roman"/>
          <w:sz w:val="24"/>
          <w:szCs w:val="24"/>
          <w:lang w:val="en-US"/>
        </w:rPr>
        <w:t xml:space="preserve">the </w:t>
      </w:r>
      <w:r w:rsidR="009A1FE2">
        <w:rPr>
          <w:rFonts w:ascii="Times New Roman" w:hAnsi="Times New Roman" w:cs="Times New Roman"/>
          <w:sz w:val="24"/>
          <w:szCs w:val="24"/>
          <w:lang w:val="en-US"/>
        </w:rPr>
        <w:t xml:space="preserve">date on which the </w:t>
      </w:r>
      <w:r>
        <w:rPr>
          <w:rFonts w:ascii="Times New Roman" w:hAnsi="Times New Roman" w:cs="Times New Roman"/>
          <w:sz w:val="24"/>
          <w:szCs w:val="24"/>
          <w:lang w:val="en-US"/>
        </w:rPr>
        <w:t>Treaties ‘</w:t>
      </w:r>
      <w:r w:rsidR="009A1FE2">
        <w:rPr>
          <w:rFonts w:ascii="Times New Roman" w:hAnsi="Times New Roman" w:cs="Times New Roman"/>
          <w:sz w:val="24"/>
          <w:szCs w:val="24"/>
          <w:lang w:val="en-US"/>
        </w:rPr>
        <w:t xml:space="preserve">are to </w:t>
      </w:r>
      <w:r>
        <w:rPr>
          <w:rFonts w:ascii="Times New Roman" w:hAnsi="Times New Roman" w:cs="Times New Roman"/>
          <w:sz w:val="24"/>
          <w:szCs w:val="24"/>
          <w:lang w:val="en-US"/>
        </w:rPr>
        <w:t>ceas</w:t>
      </w:r>
      <w:r w:rsidR="009A1FE2">
        <w:rPr>
          <w:rFonts w:ascii="Times New Roman" w:hAnsi="Times New Roman" w:cs="Times New Roman"/>
          <w:sz w:val="24"/>
          <w:szCs w:val="24"/>
          <w:lang w:val="en-US"/>
        </w:rPr>
        <w:t>e</w:t>
      </w:r>
      <w:r>
        <w:rPr>
          <w:rFonts w:ascii="Times New Roman" w:hAnsi="Times New Roman" w:cs="Times New Roman"/>
          <w:sz w:val="24"/>
          <w:szCs w:val="24"/>
          <w:lang w:val="en-US"/>
        </w:rPr>
        <w:t xml:space="preserve"> to apply</w:t>
      </w:r>
      <w:r w:rsidR="009A1FE2">
        <w:rPr>
          <w:rFonts w:ascii="Times New Roman" w:hAnsi="Times New Roman" w:cs="Times New Roman"/>
          <w:sz w:val="24"/>
          <w:szCs w:val="24"/>
          <w:lang w:val="en-US"/>
        </w:rPr>
        <w:t xml:space="preserve">… is </w:t>
      </w:r>
      <w:r>
        <w:rPr>
          <w:rFonts w:ascii="Times New Roman" w:hAnsi="Times New Roman" w:cs="Times New Roman"/>
          <w:sz w:val="24"/>
          <w:szCs w:val="24"/>
          <w:lang w:val="en-US"/>
        </w:rPr>
        <w:t>different</w:t>
      </w:r>
      <w:r w:rsidR="009A1FE2">
        <w:rPr>
          <w:rFonts w:ascii="Times New Roman" w:hAnsi="Times New Roman" w:cs="Times New Roman"/>
          <w:sz w:val="24"/>
          <w:szCs w:val="24"/>
          <w:lang w:val="en-US"/>
        </w:rPr>
        <w:t>’</w:t>
      </w:r>
      <w:r>
        <w:rPr>
          <w:rFonts w:ascii="Times New Roman" w:hAnsi="Times New Roman" w:cs="Times New Roman"/>
          <w:sz w:val="24"/>
          <w:szCs w:val="24"/>
          <w:lang w:val="en-US"/>
        </w:rPr>
        <w:t xml:space="preserve"> to 29.3.2019 (s 20 (3) of the 2018 Act).  If the extension purportedly agreed by the Prime Minister before those Regulations were </w:t>
      </w:r>
      <w:r w:rsidR="009A1FE2">
        <w:rPr>
          <w:rFonts w:ascii="Times New Roman" w:hAnsi="Times New Roman" w:cs="Times New Roman"/>
          <w:sz w:val="24"/>
          <w:szCs w:val="24"/>
          <w:lang w:val="en-US"/>
        </w:rPr>
        <w:t>made</w:t>
      </w:r>
      <w:r>
        <w:rPr>
          <w:rFonts w:ascii="Times New Roman" w:hAnsi="Times New Roman" w:cs="Times New Roman"/>
          <w:sz w:val="24"/>
          <w:szCs w:val="24"/>
          <w:lang w:val="en-US"/>
        </w:rPr>
        <w:t xml:space="preserve"> (on 28.3.2019) </w:t>
      </w:r>
      <w:r w:rsidR="009A1FE2">
        <w:rPr>
          <w:rFonts w:ascii="Times New Roman" w:hAnsi="Times New Roman" w:cs="Times New Roman"/>
          <w:sz w:val="24"/>
          <w:szCs w:val="24"/>
          <w:lang w:val="en-US"/>
        </w:rPr>
        <w:t xml:space="preserve">was void, the date on which the Treaties would cease to apply was not different (as a matter of international law), </w:t>
      </w:r>
      <w:r>
        <w:rPr>
          <w:rFonts w:ascii="Times New Roman" w:hAnsi="Times New Roman" w:cs="Times New Roman"/>
          <w:sz w:val="24"/>
          <w:szCs w:val="24"/>
          <w:lang w:val="en-US"/>
        </w:rPr>
        <w:t xml:space="preserve">Parliament </w:t>
      </w:r>
      <w:r w:rsidR="009A1FE2">
        <w:rPr>
          <w:rFonts w:ascii="Times New Roman" w:hAnsi="Times New Roman" w:cs="Times New Roman"/>
          <w:sz w:val="24"/>
          <w:szCs w:val="24"/>
          <w:lang w:val="en-US"/>
        </w:rPr>
        <w:t xml:space="preserve">would have </w:t>
      </w:r>
      <w:r>
        <w:rPr>
          <w:rFonts w:ascii="Times New Roman" w:hAnsi="Times New Roman" w:cs="Times New Roman"/>
          <w:sz w:val="24"/>
          <w:szCs w:val="24"/>
          <w:lang w:val="en-US"/>
        </w:rPr>
        <w:t xml:space="preserve">had no power to </w:t>
      </w:r>
      <w:r w:rsidR="009A1FE2">
        <w:rPr>
          <w:rFonts w:ascii="Times New Roman" w:hAnsi="Times New Roman" w:cs="Times New Roman"/>
          <w:sz w:val="24"/>
          <w:szCs w:val="24"/>
          <w:lang w:val="en-US"/>
        </w:rPr>
        <w:t>make</w:t>
      </w:r>
      <w:r>
        <w:rPr>
          <w:rFonts w:ascii="Times New Roman" w:hAnsi="Times New Roman" w:cs="Times New Roman"/>
          <w:sz w:val="24"/>
          <w:szCs w:val="24"/>
          <w:lang w:val="en-US"/>
        </w:rPr>
        <w:t xml:space="preserve"> </w:t>
      </w:r>
      <w:r w:rsidR="009A1FE2">
        <w:rPr>
          <w:rFonts w:ascii="Times New Roman" w:hAnsi="Times New Roman" w:cs="Times New Roman"/>
          <w:sz w:val="24"/>
          <w:szCs w:val="24"/>
          <w:lang w:val="en-US"/>
        </w:rPr>
        <w:t xml:space="preserve">the Regulations </w:t>
      </w:r>
      <w:r>
        <w:rPr>
          <w:rFonts w:ascii="Times New Roman" w:hAnsi="Times New Roman" w:cs="Times New Roman"/>
          <w:sz w:val="24"/>
          <w:szCs w:val="24"/>
          <w:lang w:val="en-US"/>
        </w:rPr>
        <w:t>and they were void.</w:t>
      </w:r>
    </w:p>
    <w:p w14:paraId="13AC8BA5" w14:textId="77777777" w:rsidR="006E0CC2" w:rsidRDefault="006E0CC2" w:rsidP="006E0CC2">
      <w:pPr>
        <w:pStyle w:val="ListParagraph"/>
        <w:spacing w:after="0" w:line="360" w:lineRule="auto"/>
        <w:ind w:left="851"/>
        <w:jc w:val="both"/>
        <w:rPr>
          <w:rFonts w:ascii="Times New Roman" w:hAnsi="Times New Roman" w:cs="Times New Roman"/>
          <w:sz w:val="24"/>
          <w:szCs w:val="24"/>
          <w:lang w:val="en-US"/>
        </w:rPr>
      </w:pPr>
    </w:p>
    <w:p w14:paraId="51B9FEB3" w14:textId="752E3CDE" w:rsidR="006E0CC2" w:rsidRDefault="006E0CC2"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consequential effect on domestic law has been set out in paras </w:t>
      </w:r>
      <w:r w:rsidR="005864A5">
        <w:rPr>
          <w:rFonts w:ascii="Times New Roman" w:hAnsi="Times New Roman" w:cs="Times New Roman"/>
          <w:sz w:val="24"/>
          <w:szCs w:val="24"/>
          <w:lang w:val="en-US"/>
        </w:rPr>
        <w:t>24</w:t>
      </w:r>
      <w:r>
        <w:rPr>
          <w:rFonts w:ascii="Times New Roman" w:hAnsi="Times New Roman" w:cs="Times New Roman"/>
          <w:sz w:val="24"/>
          <w:szCs w:val="24"/>
          <w:lang w:val="en-US"/>
        </w:rPr>
        <w:t xml:space="preserve"> above.  The limited parts of the 2018 Act in force would have come into effect on ‘exit day’ (11 pm on 29.3.2019) and the 1972 Act, while not repealed (s 1 of the 2018 Act not being in force) would cease to be a conduit for EU law, the Treaties having ceased to apply to the UK. </w:t>
      </w:r>
    </w:p>
    <w:p w14:paraId="0384D8E8" w14:textId="77777777" w:rsidR="00472108" w:rsidRPr="00472108" w:rsidRDefault="00472108" w:rsidP="00472108">
      <w:pPr>
        <w:pStyle w:val="ListParagraph"/>
        <w:rPr>
          <w:rFonts w:ascii="Times New Roman" w:hAnsi="Times New Roman" w:cs="Times New Roman"/>
          <w:sz w:val="24"/>
          <w:szCs w:val="24"/>
          <w:lang w:val="en-US"/>
        </w:rPr>
      </w:pPr>
    </w:p>
    <w:p w14:paraId="6DAE2CAF" w14:textId="2DD7E646" w:rsidR="008F47B2" w:rsidRDefault="00472108"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Because HM Government and Parliament have not (through secondary legislation) put the r</w:t>
      </w:r>
      <w:r w:rsidR="008F47B2">
        <w:rPr>
          <w:rFonts w:ascii="Times New Roman" w:hAnsi="Times New Roman" w:cs="Times New Roman"/>
          <w:sz w:val="24"/>
          <w:szCs w:val="24"/>
          <w:lang w:val="en-US"/>
        </w:rPr>
        <w:t xml:space="preserve">emaining important provisions of the 2018 Act </w:t>
      </w:r>
      <w:r>
        <w:rPr>
          <w:rFonts w:ascii="Times New Roman" w:hAnsi="Times New Roman" w:cs="Times New Roman"/>
          <w:sz w:val="24"/>
          <w:szCs w:val="24"/>
          <w:lang w:val="en-US"/>
        </w:rPr>
        <w:t>into force, there would thereby be some</w:t>
      </w:r>
      <w:r w:rsidR="008F47B2">
        <w:rPr>
          <w:rFonts w:ascii="Times New Roman" w:hAnsi="Times New Roman" w:cs="Times New Roman"/>
          <w:sz w:val="24"/>
          <w:szCs w:val="24"/>
          <w:lang w:val="en-US"/>
        </w:rPr>
        <w:t xml:space="preserve"> uncertainty as to the status of EU Regulations that previously had effect under the 1972 Act</w:t>
      </w:r>
      <w:r>
        <w:rPr>
          <w:rFonts w:ascii="Times New Roman" w:hAnsi="Times New Roman" w:cs="Times New Roman"/>
          <w:sz w:val="24"/>
          <w:szCs w:val="24"/>
          <w:lang w:val="en-US"/>
        </w:rPr>
        <w:t>.  It is suggested that Directives incorporated by secondary legislation would continue to have effect given that such legislation was in accordance with the 1972 Act then in force</w:t>
      </w:r>
      <w:r w:rsidR="008F47B2">
        <w:rPr>
          <w:rFonts w:ascii="Times New Roman" w:hAnsi="Times New Roman" w:cs="Times New Roman"/>
          <w:sz w:val="24"/>
          <w:szCs w:val="24"/>
          <w:lang w:val="en-US"/>
        </w:rPr>
        <w:t>.</w:t>
      </w:r>
      <w:r w:rsidR="00271BE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Regulations that came into effect while the Treaties applied to the UK </w:t>
      </w:r>
      <w:r w:rsidR="00271BE1">
        <w:rPr>
          <w:rFonts w:ascii="Times New Roman" w:hAnsi="Times New Roman" w:cs="Times New Roman"/>
          <w:sz w:val="24"/>
          <w:szCs w:val="24"/>
          <w:lang w:val="en-US"/>
        </w:rPr>
        <w:t xml:space="preserve">might </w:t>
      </w:r>
      <w:r>
        <w:rPr>
          <w:rFonts w:ascii="Times New Roman" w:hAnsi="Times New Roman" w:cs="Times New Roman"/>
          <w:sz w:val="24"/>
          <w:szCs w:val="24"/>
          <w:lang w:val="en-US"/>
        </w:rPr>
        <w:t xml:space="preserve">continue to remain law under the 1972 Act, which remains in force.  That Act </w:t>
      </w:r>
      <w:proofErr w:type="gramStart"/>
      <w:r>
        <w:rPr>
          <w:rFonts w:ascii="Times New Roman" w:hAnsi="Times New Roman" w:cs="Times New Roman"/>
          <w:sz w:val="24"/>
          <w:szCs w:val="24"/>
          <w:lang w:val="en-US"/>
        </w:rPr>
        <w:t>provided that</w:t>
      </w:r>
      <w:proofErr w:type="gramEnd"/>
      <w:r>
        <w:rPr>
          <w:rFonts w:ascii="Times New Roman" w:hAnsi="Times New Roman" w:cs="Times New Roman"/>
          <w:sz w:val="24"/>
          <w:szCs w:val="24"/>
          <w:lang w:val="en-US"/>
        </w:rPr>
        <w:t xml:space="preserve"> Regulations had automatic effect while the Treaties applied to the UK and did not provide that their continued validity (in domestic law) was dependent upon continued EU membership.  Alternatively, Parliament could pass primary legislation to put the 2018 Act provisions into force </w:t>
      </w:r>
      <w:r w:rsidR="008F47B2">
        <w:rPr>
          <w:rFonts w:ascii="Times New Roman" w:hAnsi="Times New Roman" w:cs="Times New Roman"/>
          <w:sz w:val="24"/>
          <w:szCs w:val="24"/>
          <w:lang w:val="en-US"/>
        </w:rPr>
        <w:t>retrospectively.</w:t>
      </w:r>
    </w:p>
    <w:p w14:paraId="2A8DBCC9" w14:textId="77777777" w:rsidR="00472108" w:rsidRPr="00472108" w:rsidRDefault="00472108" w:rsidP="00472108">
      <w:pPr>
        <w:pStyle w:val="ListParagraph"/>
        <w:rPr>
          <w:rFonts w:ascii="Times New Roman" w:hAnsi="Times New Roman" w:cs="Times New Roman"/>
          <w:sz w:val="24"/>
          <w:szCs w:val="24"/>
          <w:lang w:val="en-US"/>
        </w:rPr>
      </w:pPr>
    </w:p>
    <w:p w14:paraId="7D330D2F" w14:textId="3336B4CD" w:rsidR="00472108" w:rsidRDefault="00472108"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However, none of the above consequences can or should stop the Court from determining this case under the correct legal principles.  If the Prime Minister’s agreement to the extension of the A50 period was void, it was void whatever </w:t>
      </w:r>
      <w:r>
        <w:rPr>
          <w:rFonts w:ascii="Times New Roman" w:hAnsi="Times New Roman" w:cs="Times New Roman"/>
          <w:sz w:val="24"/>
          <w:szCs w:val="24"/>
          <w:lang w:val="en-US"/>
        </w:rPr>
        <w:lastRenderedPageBreak/>
        <w:t>disruptive consequences that may have on UK law</w:t>
      </w:r>
      <w:r w:rsidR="00271BE1">
        <w:rPr>
          <w:rFonts w:ascii="Times New Roman" w:hAnsi="Times New Roman" w:cs="Times New Roman"/>
          <w:sz w:val="24"/>
          <w:szCs w:val="24"/>
          <w:lang w:val="en-US"/>
        </w:rPr>
        <w:t xml:space="preserve"> or otherwise</w:t>
      </w:r>
      <w:r>
        <w:rPr>
          <w:rFonts w:ascii="Times New Roman" w:hAnsi="Times New Roman" w:cs="Times New Roman"/>
          <w:sz w:val="24"/>
          <w:szCs w:val="24"/>
          <w:lang w:val="en-US"/>
        </w:rPr>
        <w:t xml:space="preserve">.  The Courts </w:t>
      </w:r>
      <w:proofErr w:type="gramStart"/>
      <w:r>
        <w:rPr>
          <w:rFonts w:ascii="Times New Roman" w:hAnsi="Times New Roman" w:cs="Times New Roman"/>
          <w:sz w:val="24"/>
          <w:szCs w:val="24"/>
          <w:lang w:val="en-US"/>
        </w:rPr>
        <w:t xml:space="preserve">must </w:t>
      </w:r>
      <w:r w:rsidR="00271BE1">
        <w:rPr>
          <w:rFonts w:ascii="Times New Roman" w:hAnsi="Times New Roman" w:cs="Times New Roman"/>
          <w:sz w:val="24"/>
          <w:szCs w:val="24"/>
          <w:lang w:val="en-US"/>
        </w:rPr>
        <w:t xml:space="preserve"> enforce</w:t>
      </w:r>
      <w:proofErr w:type="gramEnd"/>
      <w:r>
        <w:rPr>
          <w:rFonts w:ascii="Times New Roman" w:hAnsi="Times New Roman" w:cs="Times New Roman"/>
          <w:sz w:val="24"/>
          <w:szCs w:val="24"/>
          <w:lang w:val="en-US"/>
        </w:rPr>
        <w:t xml:space="preserve"> the </w:t>
      </w:r>
      <w:r w:rsidR="00DF7063">
        <w:rPr>
          <w:rFonts w:ascii="Times New Roman" w:hAnsi="Times New Roman" w:cs="Times New Roman"/>
          <w:sz w:val="24"/>
          <w:szCs w:val="24"/>
          <w:lang w:val="en-US"/>
        </w:rPr>
        <w:t>rule of law, whatever the consequences.</w:t>
      </w:r>
    </w:p>
    <w:p w14:paraId="3EE8B818" w14:textId="0E3582CC" w:rsidR="00F700AF" w:rsidRDefault="00F700AF" w:rsidP="00210D4E">
      <w:pPr>
        <w:spacing w:after="0" w:line="360" w:lineRule="auto"/>
        <w:jc w:val="both"/>
        <w:rPr>
          <w:rFonts w:ascii="Times New Roman" w:hAnsi="Times New Roman" w:cs="Times New Roman"/>
          <w:sz w:val="24"/>
          <w:szCs w:val="24"/>
          <w:lang w:val="en-US"/>
        </w:rPr>
      </w:pPr>
    </w:p>
    <w:p w14:paraId="02578F0B" w14:textId="77777777" w:rsidR="00F700AF" w:rsidRPr="00006E85" w:rsidRDefault="00F700AF" w:rsidP="00210D4E">
      <w:pPr>
        <w:spacing w:after="0" w:line="360" w:lineRule="auto"/>
        <w:jc w:val="both"/>
        <w:rPr>
          <w:rFonts w:ascii="Times New Roman" w:hAnsi="Times New Roman" w:cs="Times New Roman"/>
          <w:sz w:val="24"/>
          <w:szCs w:val="24"/>
          <w:lang w:val="en-US"/>
        </w:rPr>
      </w:pPr>
    </w:p>
    <w:p w14:paraId="5582FA58" w14:textId="08DEA9D9" w:rsidR="004A7ED2" w:rsidRPr="007223A0" w:rsidRDefault="00210D4E" w:rsidP="007223A0">
      <w:pPr>
        <w:spacing w:after="0" w:line="360" w:lineRule="auto"/>
        <w:jc w:val="center"/>
        <w:rPr>
          <w:rFonts w:ascii="Times New Roman" w:hAnsi="Times New Roman" w:cs="Times New Roman"/>
          <w:b/>
          <w:sz w:val="24"/>
          <w:szCs w:val="24"/>
          <w:lang w:val="en-US"/>
        </w:rPr>
      </w:pPr>
      <w:r w:rsidRPr="007223A0">
        <w:rPr>
          <w:rFonts w:ascii="Times New Roman" w:hAnsi="Times New Roman" w:cs="Times New Roman"/>
          <w:b/>
          <w:sz w:val="24"/>
          <w:szCs w:val="24"/>
          <w:lang w:val="en-US"/>
        </w:rPr>
        <w:t>STANDING</w:t>
      </w:r>
    </w:p>
    <w:p w14:paraId="1CCADF8F" w14:textId="77777777" w:rsidR="004A7ED2" w:rsidRPr="004A7ED2" w:rsidRDefault="004A7ED2" w:rsidP="00210D4E">
      <w:pPr>
        <w:spacing w:after="0" w:line="360" w:lineRule="auto"/>
        <w:jc w:val="both"/>
        <w:rPr>
          <w:rFonts w:ascii="Times New Roman" w:hAnsi="Times New Roman" w:cs="Times New Roman"/>
          <w:sz w:val="24"/>
          <w:szCs w:val="24"/>
          <w:lang w:val="en-US"/>
        </w:rPr>
      </w:pPr>
    </w:p>
    <w:p w14:paraId="2DEF1F68" w14:textId="77777777" w:rsidR="009D28B4" w:rsidRPr="007E4FF6" w:rsidRDefault="009D28B4"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7E4FF6">
        <w:rPr>
          <w:rFonts w:ascii="Times New Roman" w:hAnsi="Times New Roman" w:cs="Times New Roman"/>
          <w:sz w:val="24"/>
          <w:szCs w:val="24"/>
          <w:lang w:val="en-US"/>
        </w:rPr>
        <w:t xml:space="preserve">The test for standing in judicial review proceedings </w:t>
      </w:r>
      <w:r w:rsidR="007E4FF6" w:rsidRPr="007E4FF6">
        <w:rPr>
          <w:rFonts w:ascii="Times New Roman" w:hAnsi="Times New Roman" w:cs="Times New Roman"/>
          <w:sz w:val="24"/>
          <w:szCs w:val="24"/>
          <w:lang w:val="en-US"/>
        </w:rPr>
        <w:t xml:space="preserve">is not high.  In </w:t>
      </w:r>
      <w:r w:rsidR="007E4FF6">
        <w:rPr>
          <w:rFonts w:ascii="Times New Roman" w:hAnsi="Times New Roman" w:cs="Times New Roman"/>
          <w:i/>
          <w:sz w:val="24"/>
          <w:szCs w:val="24"/>
          <w:lang w:val="en-US"/>
        </w:rPr>
        <w:t xml:space="preserve">Walton v Scottish Ministers </w:t>
      </w:r>
      <w:r w:rsidR="007E4FF6">
        <w:rPr>
          <w:rFonts w:ascii="Times New Roman" w:hAnsi="Times New Roman" w:cs="Times New Roman"/>
          <w:sz w:val="24"/>
          <w:szCs w:val="24"/>
          <w:lang w:val="en-US"/>
        </w:rPr>
        <w:t>(</w:t>
      </w:r>
      <w:r w:rsidR="007E4FF6" w:rsidRPr="007E4FF6">
        <w:rPr>
          <w:rFonts w:ascii="Times New Roman" w:hAnsi="Times New Roman" w:cs="Times New Roman"/>
          <w:sz w:val="24"/>
          <w:szCs w:val="24"/>
          <w:lang w:val="en-US"/>
        </w:rPr>
        <w:t>[2012] UKSC 44</w:t>
      </w:r>
      <w:r w:rsidR="007E4FF6">
        <w:rPr>
          <w:rFonts w:ascii="Times New Roman" w:hAnsi="Times New Roman" w:cs="Times New Roman"/>
          <w:sz w:val="24"/>
          <w:szCs w:val="24"/>
          <w:lang w:val="en-US"/>
        </w:rPr>
        <w:t>) t</w:t>
      </w:r>
      <w:r w:rsidR="007E4FF6" w:rsidRPr="007E4FF6">
        <w:rPr>
          <w:rFonts w:ascii="Times New Roman" w:hAnsi="Times New Roman" w:cs="Times New Roman"/>
          <w:sz w:val="24"/>
          <w:szCs w:val="24"/>
          <w:lang w:val="en-US"/>
        </w:rPr>
        <w:t xml:space="preserve">he Supreme Court </w:t>
      </w:r>
      <w:r w:rsidR="007E4FF6">
        <w:rPr>
          <w:rFonts w:ascii="Times New Roman" w:hAnsi="Times New Roman" w:cs="Times New Roman"/>
          <w:sz w:val="24"/>
          <w:szCs w:val="24"/>
          <w:lang w:val="en-US"/>
        </w:rPr>
        <w:t xml:space="preserve">quoted with approval this finding of Lord Denning in </w:t>
      </w:r>
      <w:r w:rsidR="007E4FF6" w:rsidRPr="007E4FF6">
        <w:rPr>
          <w:rFonts w:ascii="Times New Roman" w:hAnsi="Times New Roman" w:cs="Times New Roman"/>
          <w:i/>
          <w:sz w:val="24"/>
          <w:szCs w:val="24"/>
          <w:lang w:val="en-US"/>
        </w:rPr>
        <w:t xml:space="preserve">Attorney-General of the Gambia v </w:t>
      </w:r>
      <w:proofErr w:type="spellStart"/>
      <w:r w:rsidR="007E4FF6" w:rsidRPr="007E4FF6">
        <w:rPr>
          <w:rFonts w:ascii="Times New Roman" w:hAnsi="Times New Roman" w:cs="Times New Roman"/>
          <w:i/>
          <w:sz w:val="24"/>
          <w:szCs w:val="24"/>
          <w:lang w:val="en-US"/>
        </w:rPr>
        <w:t>N'Jie</w:t>
      </w:r>
      <w:proofErr w:type="spellEnd"/>
      <w:r w:rsidR="007E4FF6" w:rsidRPr="007E4FF6">
        <w:rPr>
          <w:rFonts w:ascii="Times New Roman" w:hAnsi="Times New Roman" w:cs="Times New Roman"/>
          <w:sz w:val="24"/>
          <w:szCs w:val="24"/>
          <w:lang w:val="en-US"/>
        </w:rPr>
        <w:t xml:space="preserve"> </w:t>
      </w:r>
      <w:r w:rsidR="007E4FF6">
        <w:rPr>
          <w:rFonts w:ascii="Times New Roman" w:hAnsi="Times New Roman" w:cs="Times New Roman"/>
          <w:sz w:val="24"/>
          <w:szCs w:val="24"/>
          <w:lang w:val="en-US"/>
        </w:rPr>
        <w:t>(</w:t>
      </w:r>
      <w:r w:rsidR="007E4FF6" w:rsidRPr="007E4FF6">
        <w:rPr>
          <w:rFonts w:ascii="Times New Roman" w:hAnsi="Times New Roman" w:cs="Times New Roman"/>
          <w:sz w:val="24"/>
          <w:szCs w:val="24"/>
          <w:lang w:val="en-US"/>
        </w:rPr>
        <w:t>[1961] AC 617</w:t>
      </w:r>
      <w:r w:rsidR="007E4FF6">
        <w:rPr>
          <w:rFonts w:ascii="Times New Roman" w:hAnsi="Times New Roman" w:cs="Times New Roman"/>
          <w:sz w:val="24"/>
          <w:szCs w:val="24"/>
          <w:lang w:val="en-US"/>
        </w:rPr>
        <w:t>, at 634):</w:t>
      </w:r>
    </w:p>
    <w:p w14:paraId="4994A3EF" w14:textId="77777777" w:rsidR="007E4FF6" w:rsidRPr="007E4FF6" w:rsidRDefault="007E4FF6" w:rsidP="00210D4E">
      <w:pPr>
        <w:pStyle w:val="ListParagraph"/>
        <w:spacing w:after="0" w:line="360" w:lineRule="auto"/>
        <w:rPr>
          <w:rFonts w:ascii="Times New Roman" w:hAnsi="Times New Roman" w:cs="Times New Roman"/>
          <w:sz w:val="24"/>
          <w:szCs w:val="24"/>
          <w:lang w:val="en-US"/>
        </w:rPr>
      </w:pPr>
    </w:p>
    <w:p w14:paraId="6661E8C8" w14:textId="77777777" w:rsidR="007E4FF6" w:rsidRPr="00EA2D67" w:rsidRDefault="007E4FF6" w:rsidP="007E4FF6">
      <w:pPr>
        <w:pStyle w:val="ListParagraph"/>
        <w:spacing w:after="0" w:line="240" w:lineRule="auto"/>
        <w:ind w:left="1440"/>
        <w:jc w:val="both"/>
        <w:rPr>
          <w:rFonts w:ascii="Times New Roman" w:hAnsi="Times New Roman" w:cs="Times New Roman"/>
          <w:i/>
          <w:sz w:val="24"/>
          <w:szCs w:val="24"/>
          <w:lang w:val="en-US"/>
        </w:rPr>
      </w:pPr>
      <w:r w:rsidRPr="00EA2D67">
        <w:rPr>
          <w:rFonts w:ascii="Times New Roman" w:hAnsi="Times New Roman" w:cs="Times New Roman"/>
          <w:i/>
          <w:sz w:val="24"/>
          <w:szCs w:val="24"/>
          <w:lang w:val="en-US"/>
        </w:rPr>
        <w:t>“The words 'person aggrieved' are of wide import and should not be subjected to a restrictive interpretation. They do not include, of course, a mere busybody who is interfering in things which do not concern him: but they do include a person who has a genuine grievance because an order has been made which prejudicially affects his interests.”</w:t>
      </w:r>
    </w:p>
    <w:p w14:paraId="552C1C25" w14:textId="77777777" w:rsidR="007E4FF6" w:rsidRPr="007E4FF6" w:rsidRDefault="007E4FF6" w:rsidP="007E4FF6">
      <w:pPr>
        <w:pStyle w:val="ListParagraph"/>
        <w:rPr>
          <w:rFonts w:ascii="Times New Roman" w:hAnsi="Times New Roman" w:cs="Times New Roman"/>
          <w:sz w:val="24"/>
          <w:szCs w:val="24"/>
          <w:lang w:val="en-US"/>
        </w:rPr>
      </w:pPr>
    </w:p>
    <w:p w14:paraId="184088F7" w14:textId="6C92E7AA" w:rsidR="007E4FF6" w:rsidRDefault="007E4FF6"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Particularly pertinent to this case is the judgment of the Administrative Court</w:t>
      </w:r>
      <w:r w:rsidR="008F73D8">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7E4FF6">
        <w:rPr>
          <w:rFonts w:ascii="Times New Roman" w:hAnsi="Times New Roman" w:cs="Times New Roman"/>
          <w:i/>
          <w:sz w:val="24"/>
          <w:szCs w:val="24"/>
          <w:lang w:val="en-US"/>
        </w:rPr>
        <w:t>R (on the application of Save our Surgery Ltd) v Joint Committee of Primary Care Trusts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sidRPr="007E4FF6">
        <w:rPr>
          <w:rFonts w:ascii="Times New Roman" w:hAnsi="Times New Roman" w:cs="Times New Roman"/>
          <w:sz w:val="24"/>
          <w:szCs w:val="24"/>
          <w:lang w:val="en-US"/>
        </w:rPr>
        <w:t>[2013] EWHC 439 (Admin)</w:t>
      </w:r>
      <w:r w:rsidR="008F73D8">
        <w:rPr>
          <w:rFonts w:ascii="Times New Roman" w:hAnsi="Times New Roman" w:cs="Times New Roman"/>
          <w:sz w:val="24"/>
          <w:szCs w:val="24"/>
          <w:lang w:val="en-US"/>
        </w:rPr>
        <w:t xml:space="preserve">, </w:t>
      </w:r>
      <w:r w:rsidR="008F73D8">
        <w:rPr>
          <w:rFonts w:ascii="Times New Roman" w:hAnsi="Times New Roman" w:cs="Times New Roman"/>
          <w:i/>
          <w:sz w:val="24"/>
          <w:szCs w:val="24"/>
          <w:lang w:val="en-US"/>
        </w:rPr>
        <w:t>‘Save our Surgery’</w:t>
      </w:r>
      <w:r>
        <w:rPr>
          <w:rFonts w:ascii="Times New Roman" w:hAnsi="Times New Roman" w:cs="Times New Roman"/>
          <w:sz w:val="24"/>
          <w:szCs w:val="24"/>
          <w:lang w:val="en-US"/>
        </w:rPr>
        <w:t xml:space="preserve">).  There, Nicola Davis J found that a claimant had </w:t>
      </w:r>
      <w:proofErr w:type="gramStart"/>
      <w:r>
        <w:rPr>
          <w:rFonts w:ascii="Times New Roman" w:hAnsi="Times New Roman" w:cs="Times New Roman"/>
          <w:sz w:val="24"/>
          <w:szCs w:val="24"/>
          <w:lang w:val="en-US"/>
        </w:rPr>
        <w:t>sufficient</w:t>
      </w:r>
      <w:proofErr w:type="gramEnd"/>
      <w:r>
        <w:rPr>
          <w:rFonts w:ascii="Times New Roman" w:hAnsi="Times New Roman" w:cs="Times New Roman"/>
          <w:sz w:val="24"/>
          <w:szCs w:val="24"/>
          <w:lang w:val="en-US"/>
        </w:rPr>
        <w:t xml:space="preserve"> interest where it represented:</w:t>
      </w:r>
    </w:p>
    <w:p w14:paraId="7ED3372E" w14:textId="77777777" w:rsidR="007E4FF6" w:rsidRDefault="007E4FF6" w:rsidP="007E4FF6">
      <w:pPr>
        <w:pStyle w:val="ListParagraph"/>
        <w:spacing w:after="0" w:line="240" w:lineRule="auto"/>
        <w:ind w:left="851"/>
        <w:jc w:val="both"/>
        <w:rPr>
          <w:rFonts w:ascii="Times New Roman" w:hAnsi="Times New Roman" w:cs="Times New Roman"/>
          <w:sz w:val="24"/>
          <w:szCs w:val="24"/>
          <w:lang w:val="en-US"/>
        </w:rPr>
      </w:pPr>
    </w:p>
    <w:p w14:paraId="07F8DC8C" w14:textId="586EAC79" w:rsidR="007E4FF6" w:rsidRPr="00EA2D67" w:rsidRDefault="002F1A00" w:rsidP="007E4FF6">
      <w:pPr>
        <w:pStyle w:val="ListParagraph"/>
        <w:ind w:left="1440"/>
        <w:jc w:val="both"/>
        <w:rPr>
          <w:rFonts w:ascii="Times New Roman" w:hAnsi="Times New Roman" w:cs="Times New Roman"/>
          <w:i/>
          <w:sz w:val="24"/>
          <w:szCs w:val="24"/>
        </w:rPr>
      </w:pPr>
      <w:r>
        <w:rPr>
          <w:rFonts w:ascii="Times New Roman" w:hAnsi="Times New Roman" w:cs="Times New Roman"/>
          <w:i/>
          <w:sz w:val="24"/>
          <w:szCs w:val="24"/>
        </w:rPr>
        <w:t>"</w:t>
      </w:r>
      <w:r w:rsidR="007E4FF6" w:rsidRPr="00EA2D67">
        <w:rPr>
          <w:rFonts w:ascii="Times New Roman" w:hAnsi="Times New Roman" w:cs="Times New Roman"/>
          <w:i/>
          <w:sz w:val="24"/>
          <w:szCs w:val="24"/>
        </w:rPr>
        <w:t>…many individuals who have contributed financially in order to bring these proceedings. It includes individuals who have been or could be directly affected by the closure of the Leeds Unit and clinicians who work within the unit. Incorporation, following the intervention of the Charity Commission, was a proper means of allowing the interests of a substantial number of such persons to pursue this litigation</w:t>
      </w:r>
      <w:r>
        <w:rPr>
          <w:rFonts w:ascii="Times New Roman" w:hAnsi="Times New Roman" w:cs="Times New Roman"/>
          <w:i/>
          <w:sz w:val="24"/>
          <w:szCs w:val="24"/>
        </w:rPr>
        <w:t>"</w:t>
      </w:r>
    </w:p>
    <w:p w14:paraId="71318BA6" w14:textId="77777777" w:rsidR="007E4FF6" w:rsidRPr="007E4FF6" w:rsidRDefault="007E4FF6" w:rsidP="007E4FF6">
      <w:pPr>
        <w:pStyle w:val="ListParagraph"/>
        <w:ind w:left="1440"/>
        <w:jc w:val="both"/>
        <w:rPr>
          <w:rFonts w:ascii="Times New Roman" w:hAnsi="Times New Roman" w:cs="Times New Roman"/>
          <w:sz w:val="24"/>
          <w:szCs w:val="24"/>
        </w:rPr>
      </w:pPr>
    </w:p>
    <w:p w14:paraId="14C74044" w14:textId="77777777" w:rsidR="007E4FF6" w:rsidRDefault="00D247B7" w:rsidP="007E4FF6">
      <w:pPr>
        <w:pStyle w:val="ListParagraph"/>
        <w:numPr>
          <w:ilvl w:val="0"/>
          <w:numId w:val="2"/>
        </w:num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making this decision, the Court </w:t>
      </w:r>
      <w:proofErr w:type="gramStart"/>
      <w:r>
        <w:rPr>
          <w:rFonts w:ascii="Times New Roman" w:hAnsi="Times New Roman" w:cs="Times New Roman"/>
          <w:sz w:val="24"/>
          <w:szCs w:val="24"/>
          <w:lang w:val="en-US"/>
        </w:rPr>
        <w:t>took into account</w:t>
      </w:r>
      <w:proofErr w:type="gramEnd"/>
      <w:r>
        <w:rPr>
          <w:rFonts w:ascii="Times New Roman" w:hAnsi="Times New Roman" w:cs="Times New Roman"/>
          <w:sz w:val="24"/>
          <w:szCs w:val="24"/>
          <w:lang w:val="en-US"/>
        </w:rPr>
        <w:t xml:space="preserve"> that:</w:t>
      </w:r>
    </w:p>
    <w:p w14:paraId="3AF925FA" w14:textId="77777777" w:rsidR="00D247B7" w:rsidRDefault="00D247B7" w:rsidP="00D247B7">
      <w:pPr>
        <w:pStyle w:val="ListParagraph"/>
        <w:spacing w:after="0" w:line="240" w:lineRule="auto"/>
        <w:ind w:left="851"/>
        <w:jc w:val="both"/>
        <w:rPr>
          <w:rFonts w:ascii="Times New Roman" w:hAnsi="Times New Roman" w:cs="Times New Roman"/>
          <w:sz w:val="24"/>
          <w:szCs w:val="24"/>
          <w:lang w:val="en-US"/>
        </w:rPr>
      </w:pPr>
    </w:p>
    <w:p w14:paraId="0332C748" w14:textId="77777777" w:rsidR="00D247B7" w:rsidRPr="00EA2D67" w:rsidRDefault="00D247B7" w:rsidP="00D247B7">
      <w:pPr>
        <w:pStyle w:val="ListParagraph"/>
        <w:spacing w:after="0" w:line="240" w:lineRule="auto"/>
        <w:ind w:left="1440"/>
        <w:jc w:val="both"/>
        <w:rPr>
          <w:rFonts w:ascii="Times New Roman" w:hAnsi="Times New Roman" w:cs="Times New Roman"/>
          <w:i/>
          <w:sz w:val="24"/>
          <w:szCs w:val="24"/>
          <w:lang w:val="en-US"/>
        </w:rPr>
      </w:pPr>
      <w:r w:rsidRPr="00EA2D67">
        <w:rPr>
          <w:rFonts w:ascii="Times New Roman" w:hAnsi="Times New Roman" w:cs="Times New Roman"/>
          <w:i/>
          <w:sz w:val="24"/>
          <w:szCs w:val="24"/>
          <w:lang w:val="en-US"/>
        </w:rPr>
        <w:t xml:space="preserve">The majority, if not </w:t>
      </w:r>
      <w:proofErr w:type="gramStart"/>
      <w:r w:rsidRPr="00EA2D67">
        <w:rPr>
          <w:rFonts w:ascii="Times New Roman" w:hAnsi="Times New Roman" w:cs="Times New Roman"/>
          <w:i/>
          <w:sz w:val="24"/>
          <w:szCs w:val="24"/>
          <w:lang w:val="en-US"/>
        </w:rPr>
        <w:t>all of</w:t>
      </w:r>
      <w:proofErr w:type="gramEnd"/>
      <w:r w:rsidRPr="00EA2D67">
        <w:rPr>
          <w:rFonts w:ascii="Times New Roman" w:hAnsi="Times New Roman" w:cs="Times New Roman"/>
          <w:i/>
          <w:sz w:val="24"/>
          <w:szCs w:val="24"/>
          <w:lang w:val="en-US"/>
        </w:rPr>
        <w:t xml:space="preserve"> the individuals who have contributed to the fighting fund, together with the Directors of the claimant, would have a direct sufficient interest in their own right had they brought the claim as individuals…  The adverse costs in litigation are such that no citizen of ordinary means would prudently contemplate bringing this litigation as an individual. Incorporation was and is the proper means of allowing the interests of a substantial number of persons who consider the defendant's decision to be unfair and unlawful to be jointly represented…</w:t>
      </w:r>
    </w:p>
    <w:p w14:paraId="4E13D85E" w14:textId="77777777" w:rsidR="00D247B7" w:rsidRDefault="00D247B7" w:rsidP="00D247B7">
      <w:pPr>
        <w:pStyle w:val="ListParagraph"/>
        <w:spacing w:after="0" w:line="240" w:lineRule="auto"/>
        <w:ind w:left="1440"/>
        <w:jc w:val="both"/>
        <w:rPr>
          <w:rFonts w:ascii="Times New Roman" w:hAnsi="Times New Roman" w:cs="Times New Roman"/>
          <w:sz w:val="24"/>
          <w:szCs w:val="24"/>
          <w:lang w:val="en-US"/>
        </w:rPr>
      </w:pPr>
    </w:p>
    <w:p w14:paraId="6A60655D" w14:textId="43B66710" w:rsidR="00D247B7" w:rsidRDefault="00210D4E" w:rsidP="00210D4E">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This case is being brought by a Political Party registered to participate in regulated democratic elections.  In the 2014 EP elections it received around 125,000 votes.</w:t>
      </w:r>
      <w:r>
        <w:rPr>
          <w:rStyle w:val="FootnoteReference"/>
          <w:rFonts w:ascii="Times New Roman" w:hAnsi="Times New Roman" w:cs="Times New Roman"/>
          <w:sz w:val="24"/>
          <w:szCs w:val="24"/>
          <w:lang w:val="en-US"/>
        </w:rPr>
        <w:footnoteReference w:id="10"/>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Moreover, this litigation is being crowd-funded and it is reasonable to suppose that a large proportion of its funders are citizens or residents of the UK with an interest in its membership of the EU.  </w:t>
      </w:r>
      <w:r w:rsidR="00D247B7" w:rsidRPr="00210D4E">
        <w:rPr>
          <w:rFonts w:ascii="Times New Roman" w:hAnsi="Times New Roman" w:cs="Times New Roman"/>
          <w:sz w:val="24"/>
          <w:szCs w:val="24"/>
          <w:lang w:val="en-US"/>
        </w:rPr>
        <w:t xml:space="preserve">As in </w:t>
      </w:r>
      <w:r w:rsidR="00D247B7" w:rsidRPr="00210D4E">
        <w:rPr>
          <w:rFonts w:ascii="Times New Roman" w:hAnsi="Times New Roman" w:cs="Times New Roman"/>
          <w:i/>
          <w:sz w:val="24"/>
          <w:szCs w:val="24"/>
          <w:lang w:val="en-US"/>
        </w:rPr>
        <w:t>Save our Surgery</w:t>
      </w:r>
      <w:r w:rsidR="00D247B7" w:rsidRPr="00210D4E">
        <w:rPr>
          <w:rFonts w:ascii="Times New Roman" w:hAnsi="Times New Roman" w:cs="Times New Roman"/>
          <w:sz w:val="24"/>
          <w:szCs w:val="24"/>
          <w:lang w:val="en-US"/>
        </w:rPr>
        <w:t xml:space="preserve">, most </w:t>
      </w:r>
      <w:r>
        <w:rPr>
          <w:rFonts w:ascii="Times New Roman" w:hAnsi="Times New Roman" w:cs="Times New Roman"/>
          <w:sz w:val="24"/>
          <w:szCs w:val="24"/>
          <w:lang w:val="en-US"/>
        </w:rPr>
        <w:t xml:space="preserve">if not </w:t>
      </w:r>
      <w:proofErr w:type="gramStart"/>
      <w:r>
        <w:rPr>
          <w:rFonts w:ascii="Times New Roman" w:hAnsi="Times New Roman" w:cs="Times New Roman"/>
          <w:sz w:val="24"/>
          <w:szCs w:val="24"/>
          <w:lang w:val="en-US"/>
        </w:rPr>
        <w:t xml:space="preserve">all </w:t>
      </w:r>
      <w:r w:rsidR="00D247B7" w:rsidRPr="00210D4E">
        <w:rPr>
          <w:rFonts w:ascii="Times New Roman" w:hAnsi="Times New Roman" w:cs="Times New Roman"/>
          <w:sz w:val="24"/>
          <w:szCs w:val="24"/>
          <w:lang w:val="en-US"/>
        </w:rPr>
        <w:t>of</w:t>
      </w:r>
      <w:proofErr w:type="gramEnd"/>
      <w:r>
        <w:rPr>
          <w:rFonts w:ascii="Times New Roman" w:hAnsi="Times New Roman" w:cs="Times New Roman"/>
          <w:sz w:val="24"/>
          <w:szCs w:val="24"/>
          <w:lang w:val="en-US"/>
        </w:rPr>
        <w:t xml:space="preserve"> the Claimant’s members</w:t>
      </w:r>
      <w:r w:rsidR="00D247B7" w:rsidRPr="00210D4E">
        <w:rPr>
          <w:rFonts w:ascii="Times New Roman" w:hAnsi="Times New Roman" w:cs="Times New Roman"/>
          <w:sz w:val="24"/>
          <w:szCs w:val="24"/>
          <w:lang w:val="en-US"/>
        </w:rPr>
        <w:t xml:space="preserve"> would have standing were </w:t>
      </w:r>
      <w:r>
        <w:rPr>
          <w:rFonts w:ascii="Times New Roman" w:hAnsi="Times New Roman" w:cs="Times New Roman"/>
          <w:sz w:val="24"/>
          <w:szCs w:val="24"/>
          <w:lang w:val="en-US"/>
        </w:rPr>
        <w:t>any one of them</w:t>
      </w:r>
      <w:r w:rsidR="00D247B7" w:rsidRPr="00210D4E">
        <w:rPr>
          <w:rFonts w:ascii="Times New Roman" w:hAnsi="Times New Roman" w:cs="Times New Roman"/>
          <w:sz w:val="24"/>
          <w:szCs w:val="24"/>
          <w:lang w:val="en-US"/>
        </w:rPr>
        <w:t xml:space="preserve"> to pursue a claim individually; the costs and </w:t>
      </w:r>
      <w:r w:rsidR="001061B4" w:rsidRPr="00210D4E">
        <w:rPr>
          <w:rFonts w:ascii="Times New Roman" w:hAnsi="Times New Roman" w:cs="Times New Roman"/>
          <w:sz w:val="24"/>
          <w:szCs w:val="24"/>
          <w:lang w:val="en-US"/>
        </w:rPr>
        <w:t>costs risks</w:t>
      </w:r>
      <w:r w:rsidR="00D247B7" w:rsidRPr="00210D4E">
        <w:rPr>
          <w:rFonts w:ascii="Times New Roman" w:hAnsi="Times New Roman" w:cs="Times New Roman"/>
          <w:sz w:val="24"/>
          <w:szCs w:val="24"/>
          <w:lang w:val="en-US"/>
        </w:rPr>
        <w:t xml:space="preserve"> of such proceedings would be prohibitive for an</w:t>
      </w:r>
      <w:r w:rsidR="00D5791B" w:rsidRPr="00210D4E">
        <w:rPr>
          <w:rFonts w:ascii="Times New Roman" w:hAnsi="Times New Roman" w:cs="Times New Roman"/>
          <w:sz w:val="24"/>
          <w:szCs w:val="24"/>
          <w:lang w:val="en-US"/>
        </w:rPr>
        <w:t>y of them</w:t>
      </w:r>
      <w:r w:rsidR="00D247B7" w:rsidRPr="00210D4E">
        <w:rPr>
          <w:rFonts w:ascii="Times New Roman" w:hAnsi="Times New Roman" w:cs="Times New Roman"/>
          <w:sz w:val="24"/>
          <w:szCs w:val="24"/>
          <w:lang w:val="en-US"/>
        </w:rPr>
        <w:t xml:space="preserve"> individual</w:t>
      </w:r>
      <w:r w:rsidR="00D5791B" w:rsidRPr="00210D4E">
        <w:rPr>
          <w:rFonts w:ascii="Times New Roman" w:hAnsi="Times New Roman" w:cs="Times New Roman"/>
          <w:sz w:val="24"/>
          <w:szCs w:val="24"/>
          <w:lang w:val="en-US"/>
        </w:rPr>
        <w:t>ly</w:t>
      </w:r>
      <w:r w:rsidR="00D247B7" w:rsidRPr="00210D4E">
        <w:rPr>
          <w:rFonts w:ascii="Times New Roman" w:hAnsi="Times New Roman" w:cs="Times New Roman"/>
          <w:sz w:val="24"/>
          <w:szCs w:val="24"/>
          <w:lang w:val="en-US"/>
        </w:rPr>
        <w:t xml:space="preserve">; and it is reasonable for a corporation to litigate such proceedings.  Indeed, there is if anything more reason for </w:t>
      </w:r>
      <w:r>
        <w:rPr>
          <w:rFonts w:ascii="Times New Roman" w:hAnsi="Times New Roman" w:cs="Times New Roman"/>
          <w:sz w:val="24"/>
          <w:szCs w:val="24"/>
          <w:lang w:val="en-US"/>
        </w:rPr>
        <w:t>the Claimant</w:t>
      </w:r>
      <w:r w:rsidR="00D247B7" w:rsidRPr="00210D4E">
        <w:rPr>
          <w:rFonts w:ascii="Times New Roman" w:hAnsi="Times New Roman" w:cs="Times New Roman"/>
          <w:sz w:val="24"/>
          <w:szCs w:val="24"/>
          <w:lang w:val="en-US"/>
        </w:rPr>
        <w:t xml:space="preserve"> to have standing as it </w:t>
      </w:r>
      <w:r>
        <w:rPr>
          <w:rFonts w:ascii="Times New Roman" w:hAnsi="Times New Roman" w:cs="Times New Roman"/>
          <w:sz w:val="24"/>
          <w:szCs w:val="24"/>
          <w:lang w:val="en-US"/>
        </w:rPr>
        <w:t>has been a registered political party since 1999</w:t>
      </w:r>
      <w:r w:rsidR="00D247B7" w:rsidRPr="00210D4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twenty years </w:t>
      </w:r>
      <w:r w:rsidR="00D247B7" w:rsidRPr="00210D4E">
        <w:rPr>
          <w:rFonts w:ascii="Times New Roman" w:hAnsi="Times New Roman" w:cs="Times New Roman"/>
          <w:sz w:val="24"/>
          <w:szCs w:val="24"/>
          <w:lang w:val="en-US"/>
        </w:rPr>
        <w:t>before this challenge.</w:t>
      </w:r>
    </w:p>
    <w:p w14:paraId="479CA4E2" w14:textId="4763952F" w:rsidR="00704C42" w:rsidRDefault="00704C42" w:rsidP="00704C42">
      <w:pPr>
        <w:spacing w:after="0" w:line="360" w:lineRule="auto"/>
        <w:jc w:val="both"/>
        <w:rPr>
          <w:rFonts w:ascii="Times New Roman" w:hAnsi="Times New Roman" w:cs="Times New Roman"/>
          <w:sz w:val="24"/>
          <w:szCs w:val="24"/>
          <w:lang w:val="en-US"/>
        </w:rPr>
      </w:pPr>
    </w:p>
    <w:p w14:paraId="525F0AA2" w14:textId="77777777" w:rsidR="00D27EFC" w:rsidRDefault="00D27EFC" w:rsidP="00704C42">
      <w:pPr>
        <w:spacing w:after="0" w:line="360" w:lineRule="auto"/>
        <w:jc w:val="both"/>
        <w:rPr>
          <w:rFonts w:ascii="Times New Roman" w:hAnsi="Times New Roman" w:cs="Times New Roman"/>
          <w:sz w:val="24"/>
          <w:szCs w:val="24"/>
          <w:lang w:val="en-US"/>
        </w:rPr>
      </w:pPr>
    </w:p>
    <w:p w14:paraId="4E3C4713" w14:textId="139AA006" w:rsidR="007529D2" w:rsidRDefault="005A0FA4" w:rsidP="007529D2">
      <w:pPr>
        <w:jc w:val="center"/>
        <w:rPr>
          <w:rFonts w:ascii="Times New Roman" w:hAnsi="Times New Roman" w:cs="Times New Roman"/>
          <w:b/>
          <w:sz w:val="24"/>
          <w:szCs w:val="24"/>
          <w:lang w:val="en-US"/>
        </w:rPr>
      </w:pPr>
      <w:r>
        <w:rPr>
          <w:rFonts w:ascii="Times New Roman" w:hAnsi="Times New Roman" w:cs="Times New Roman"/>
          <w:b/>
          <w:sz w:val="24"/>
          <w:szCs w:val="24"/>
          <w:lang w:val="en-US"/>
        </w:rPr>
        <w:t>POSTSCRIPT</w:t>
      </w:r>
    </w:p>
    <w:p w14:paraId="2DF9B6CF" w14:textId="77777777" w:rsidR="00D27EFC" w:rsidRPr="005A0FA4" w:rsidRDefault="00D27EFC" w:rsidP="007529D2">
      <w:pPr>
        <w:jc w:val="center"/>
        <w:rPr>
          <w:rFonts w:ascii="Times New Roman" w:hAnsi="Times New Roman" w:cs="Times New Roman"/>
          <w:b/>
          <w:sz w:val="24"/>
          <w:szCs w:val="24"/>
          <w:lang w:val="en-US"/>
        </w:rPr>
      </w:pPr>
    </w:p>
    <w:p w14:paraId="208D7D05" w14:textId="03ED269F" w:rsidR="00704C42" w:rsidRDefault="00704C42" w:rsidP="00704C42">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Given the initial requirement of permission, the Claimants rely with gratitude on the opinions and comments expressed in the public domain by the Rt Hon Sir Richards Aikens (a former lord justice of appeal speaking extra-judicially), in support of the contention that this claim is at least arguable:</w:t>
      </w:r>
    </w:p>
    <w:p w14:paraId="6F01E7E7" w14:textId="77777777" w:rsidR="00704C42" w:rsidRPr="005D1848" w:rsidRDefault="00704C42" w:rsidP="00704C42">
      <w:pPr>
        <w:pStyle w:val="ListParagraph"/>
        <w:rPr>
          <w:rFonts w:ascii="Times New Roman" w:hAnsi="Times New Roman" w:cs="Times New Roman"/>
          <w:sz w:val="24"/>
          <w:szCs w:val="24"/>
          <w:lang w:val="en-US"/>
        </w:rPr>
      </w:pPr>
    </w:p>
    <w:p w14:paraId="372A86E0" w14:textId="77777777" w:rsidR="00704C42" w:rsidRDefault="00704C42" w:rsidP="00704C42">
      <w:pPr>
        <w:pStyle w:val="ListParagraph"/>
        <w:numPr>
          <w:ilvl w:val="0"/>
          <w:numId w:val="8"/>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an opinion article for ‘Briefings for Brexit’ published on 25.3.2019, before the extension came into effect; and</w:t>
      </w:r>
    </w:p>
    <w:p w14:paraId="7584FFE3" w14:textId="77777777" w:rsidR="00704C42" w:rsidRDefault="00704C42" w:rsidP="00704C42">
      <w:pPr>
        <w:pStyle w:val="ListParagraph"/>
        <w:numPr>
          <w:ilvl w:val="0"/>
          <w:numId w:val="8"/>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comments reported on 3.4.2019, after the start of the purported extension, in which he stated that “</w:t>
      </w:r>
      <w:r w:rsidRPr="005D1848">
        <w:rPr>
          <w:rFonts w:ascii="Times New Roman" w:hAnsi="Times New Roman" w:cs="Times New Roman"/>
          <w:sz w:val="24"/>
          <w:szCs w:val="24"/>
          <w:lang w:val="en-US"/>
        </w:rPr>
        <w:t xml:space="preserve">the way in which the extension was organised </w:t>
      </w:r>
      <w:r>
        <w:rPr>
          <w:rFonts w:ascii="Times New Roman" w:hAnsi="Times New Roman" w:cs="Times New Roman"/>
          <w:sz w:val="24"/>
          <w:szCs w:val="24"/>
          <w:lang w:val="en-US"/>
        </w:rPr>
        <w:t>[was]</w:t>
      </w:r>
      <w:r w:rsidRPr="005D1848">
        <w:rPr>
          <w:rFonts w:ascii="Times New Roman" w:hAnsi="Times New Roman" w:cs="Times New Roman"/>
          <w:sz w:val="24"/>
          <w:szCs w:val="24"/>
          <w:lang w:val="en-US"/>
        </w:rPr>
        <w:t xml:space="preserve"> 'highly unsatisfactory' and 'arguably illegal'</w:t>
      </w:r>
      <w:r>
        <w:rPr>
          <w:rFonts w:ascii="Times New Roman" w:hAnsi="Times New Roman" w:cs="Times New Roman"/>
          <w:sz w:val="24"/>
          <w:szCs w:val="24"/>
          <w:lang w:val="en-US"/>
        </w:rPr>
        <w:t xml:space="preserve">” and that </w:t>
      </w:r>
    </w:p>
    <w:p w14:paraId="0A59905E" w14:textId="77777777" w:rsidR="00704C42" w:rsidRDefault="00704C42" w:rsidP="00704C42">
      <w:pPr>
        <w:pStyle w:val="ListParagraph"/>
        <w:spacing w:after="0" w:line="240" w:lineRule="auto"/>
        <w:ind w:left="216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5D1848">
        <w:rPr>
          <w:rFonts w:ascii="Times New Roman" w:hAnsi="Times New Roman" w:cs="Times New Roman"/>
          <w:sz w:val="24"/>
          <w:szCs w:val="24"/>
          <w:lang w:val="en-US"/>
        </w:rPr>
        <w:t xml:space="preserve">If the argument... is correct, then it would mean that, under UK law, we left the EU last Friday at 11pm. The Treaties would no longer be </w:t>
      </w:r>
      <w:proofErr w:type="gramStart"/>
      <w:r w:rsidRPr="005D1848">
        <w:rPr>
          <w:rFonts w:ascii="Times New Roman" w:hAnsi="Times New Roman" w:cs="Times New Roman"/>
          <w:sz w:val="24"/>
          <w:szCs w:val="24"/>
          <w:lang w:val="en-US"/>
        </w:rPr>
        <w:t>binding</w:t>
      </w:r>
      <w:proofErr w:type="gramEnd"/>
      <w:r w:rsidRPr="005D1848">
        <w:rPr>
          <w:rFonts w:ascii="Times New Roman" w:hAnsi="Times New Roman" w:cs="Times New Roman"/>
          <w:sz w:val="24"/>
          <w:szCs w:val="24"/>
          <w:lang w:val="en-US"/>
        </w:rPr>
        <w:t xml:space="preserve"> and the UK would no longer be subject to EU law.</w:t>
      </w:r>
      <w:r>
        <w:rPr>
          <w:rFonts w:ascii="Times New Roman" w:hAnsi="Times New Roman" w:cs="Times New Roman"/>
          <w:sz w:val="24"/>
          <w:szCs w:val="24"/>
          <w:lang w:val="en-US"/>
        </w:rPr>
        <w:t>’</w:t>
      </w:r>
    </w:p>
    <w:p w14:paraId="29042504" w14:textId="77777777" w:rsidR="00704C42" w:rsidRPr="005D1848" w:rsidRDefault="00704C42" w:rsidP="00704C42">
      <w:pPr>
        <w:pStyle w:val="ListParagraph"/>
        <w:spacing w:after="0" w:line="240" w:lineRule="auto"/>
        <w:ind w:left="2160"/>
        <w:jc w:val="both"/>
        <w:rPr>
          <w:rFonts w:ascii="Times New Roman" w:hAnsi="Times New Roman" w:cs="Times New Roman"/>
          <w:sz w:val="24"/>
          <w:szCs w:val="24"/>
          <w:lang w:val="en-US"/>
        </w:rPr>
      </w:pPr>
      <w:r w:rsidRPr="005D1848">
        <w:rPr>
          <w:rFonts w:ascii="Times New Roman" w:hAnsi="Times New Roman" w:cs="Times New Roman"/>
          <w:sz w:val="24"/>
          <w:szCs w:val="24"/>
          <w:lang w:val="en-US"/>
        </w:rPr>
        <w:t>'The argument obviously becomes much more important if there is any attempt at a longer "extension", but, logically, if the argument is correct, then any attempt at a further extension would be a legal nonsense as the UK would already be "out".'</w:t>
      </w:r>
      <w:r>
        <w:rPr>
          <w:rStyle w:val="FootnoteReference"/>
          <w:rFonts w:ascii="Times New Roman" w:hAnsi="Times New Roman" w:cs="Times New Roman"/>
          <w:sz w:val="24"/>
          <w:szCs w:val="24"/>
          <w:lang w:val="en-US"/>
        </w:rPr>
        <w:footnoteReference w:id="11"/>
      </w:r>
    </w:p>
    <w:p w14:paraId="1F0CCD24" w14:textId="77777777" w:rsidR="00704C42" w:rsidRPr="005D1848" w:rsidRDefault="00704C42" w:rsidP="00704C42">
      <w:pPr>
        <w:pStyle w:val="ListParagraph"/>
        <w:rPr>
          <w:rFonts w:ascii="Times New Roman" w:hAnsi="Times New Roman" w:cs="Times New Roman"/>
          <w:sz w:val="24"/>
          <w:szCs w:val="24"/>
          <w:lang w:val="en-US"/>
        </w:rPr>
      </w:pPr>
    </w:p>
    <w:p w14:paraId="77087DFD" w14:textId="1BD63F42" w:rsidR="005A0FA4" w:rsidRDefault="00704C42" w:rsidP="005A0FA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Sir Richard’s article is attached as an annex to these submissions.</w:t>
      </w:r>
    </w:p>
    <w:p w14:paraId="054593A2" w14:textId="20A70BEB" w:rsidR="005A0FA4" w:rsidRDefault="005A0FA4" w:rsidP="005A0FA4">
      <w:pPr>
        <w:spacing w:after="0" w:line="360" w:lineRule="auto"/>
        <w:jc w:val="both"/>
        <w:rPr>
          <w:rFonts w:ascii="Times New Roman" w:hAnsi="Times New Roman" w:cs="Times New Roman"/>
          <w:sz w:val="24"/>
          <w:szCs w:val="24"/>
          <w:lang w:val="en-US"/>
        </w:rPr>
      </w:pPr>
    </w:p>
    <w:p w14:paraId="4380EB92" w14:textId="5FE6F89E" w:rsidR="00D7471F" w:rsidRDefault="00D7471F" w:rsidP="005A0FA4">
      <w:pPr>
        <w:spacing w:after="0" w:line="360" w:lineRule="auto"/>
        <w:jc w:val="both"/>
        <w:rPr>
          <w:rFonts w:ascii="Times New Roman" w:hAnsi="Times New Roman" w:cs="Times New Roman"/>
          <w:sz w:val="24"/>
          <w:szCs w:val="24"/>
          <w:lang w:val="en-US"/>
        </w:rPr>
      </w:pPr>
    </w:p>
    <w:p w14:paraId="3ADCA1EF" w14:textId="3D3D342D" w:rsidR="00D27EFC" w:rsidRDefault="00D27EFC" w:rsidP="005A0FA4">
      <w:pPr>
        <w:spacing w:after="0" w:line="360" w:lineRule="auto"/>
        <w:jc w:val="both"/>
        <w:rPr>
          <w:rFonts w:ascii="Times New Roman" w:hAnsi="Times New Roman" w:cs="Times New Roman"/>
          <w:sz w:val="24"/>
          <w:szCs w:val="24"/>
          <w:lang w:val="en-US"/>
        </w:rPr>
      </w:pPr>
    </w:p>
    <w:p w14:paraId="700780D4" w14:textId="6AE64717" w:rsidR="00D27EFC" w:rsidRDefault="00D27EFC" w:rsidP="005A0FA4">
      <w:pPr>
        <w:spacing w:after="0" w:line="360" w:lineRule="auto"/>
        <w:jc w:val="both"/>
        <w:rPr>
          <w:rFonts w:ascii="Times New Roman" w:hAnsi="Times New Roman" w:cs="Times New Roman"/>
          <w:sz w:val="24"/>
          <w:szCs w:val="24"/>
          <w:lang w:val="en-US"/>
        </w:rPr>
      </w:pPr>
    </w:p>
    <w:p w14:paraId="1E31716C" w14:textId="77777777" w:rsidR="005A0FA4" w:rsidRPr="00704C42" w:rsidRDefault="005A0FA4" w:rsidP="005A0FA4">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CONCLUSION</w:t>
      </w:r>
    </w:p>
    <w:p w14:paraId="0C05BAE7" w14:textId="77777777" w:rsidR="005A0FA4" w:rsidRPr="005A0FA4" w:rsidRDefault="005A0FA4" w:rsidP="005A0FA4">
      <w:pPr>
        <w:spacing w:after="0" w:line="360" w:lineRule="auto"/>
        <w:jc w:val="both"/>
        <w:rPr>
          <w:rFonts w:ascii="Times New Roman" w:hAnsi="Times New Roman" w:cs="Times New Roman"/>
          <w:sz w:val="24"/>
          <w:szCs w:val="24"/>
          <w:lang w:val="en-US"/>
        </w:rPr>
      </w:pPr>
    </w:p>
    <w:p w14:paraId="5F93EF54" w14:textId="4241F2B2" w:rsidR="005A0FA4" w:rsidRPr="005A0FA4" w:rsidRDefault="005A0FA4" w:rsidP="005A0FA4">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5A0FA4">
        <w:rPr>
          <w:rFonts w:ascii="Times New Roman" w:hAnsi="Times New Roman" w:cs="Times New Roman"/>
          <w:sz w:val="24"/>
          <w:szCs w:val="24"/>
          <w:lang w:val="en-US"/>
        </w:rPr>
        <w:t xml:space="preserve">The attempt by the Prime Minister to exercise a prerogative power to extend EU membership continued was an attempt to continue, by executive </w:t>
      </w:r>
      <w:r w:rsidRPr="005A0FA4">
        <w:rPr>
          <w:rFonts w:ascii="Times New Roman" w:hAnsi="Times New Roman" w:cs="Times New Roman"/>
          <w:i/>
          <w:sz w:val="24"/>
          <w:szCs w:val="24"/>
          <w:lang w:val="en-US"/>
        </w:rPr>
        <w:t>fiat</w:t>
      </w:r>
      <w:r w:rsidRPr="005A0FA4">
        <w:rPr>
          <w:rFonts w:ascii="Times New Roman" w:hAnsi="Times New Roman" w:cs="Times New Roman"/>
          <w:sz w:val="24"/>
          <w:szCs w:val="24"/>
          <w:lang w:val="en-US"/>
        </w:rPr>
        <w:t>, the curtailment of Parliamentary sovereignty and the power of the EU to legislate, make criminal offences and raise funds.  No such power exists, being contrary to fundamental principles of the common law, and her agreement to the extension was, accordingly, void.</w:t>
      </w:r>
    </w:p>
    <w:p w14:paraId="495143CE" w14:textId="77777777" w:rsidR="005A0FA4" w:rsidRDefault="005A0FA4" w:rsidP="005A0FA4">
      <w:pPr>
        <w:pStyle w:val="ListParagraph"/>
        <w:spacing w:after="0" w:line="360" w:lineRule="auto"/>
        <w:ind w:left="851"/>
        <w:jc w:val="both"/>
        <w:rPr>
          <w:rFonts w:ascii="Times New Roman" w:hAnsi="Times New Roman" w:cs="Times New Roman"/>
          <w:sz w:val="24"/>
          <w:szCs w:val="24"/>
          <w:lang w:val="en-US"/>
        </w:rPr>
      </w:pPr>
    </w:p>
    <w:p w14:paraId="441E2339" w14:textId="77777777" w:rsidR="007529D2" w:rsidRDefault="005A0FA4" w:rsidP="007529D2">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Alternatively, the exercise of such a power would have frustrated the 2017 and 2018 Act and was void.</w:t>
      </w:r>
    </w:p>
    <w:p w14:paraId="533A279C" w14:textId="77777777" w:rsidR="007529D2" w:rsidRPr="007529D2" w:rsidRDefault="007529D2" w:rsidP="007529D2">
      <w:pPr>
        <w:pStyle w:val="ListParagraph"/>
        <w:rPr>
          <w:rFonts w:ascii="Times New Roman" w:hAnsi="Times New Roman" w:cs="Times New Roman"/>
          <w:sz w:val="24"/>
          <w:szCs w:val="24"/>
          <w:lang w:val="en-US"/>
        </w:rPr>
      </w:pPr>
    </w:p>
    <w:p w14:paraId="1D2D8599" w14:textId="4843AD1D" w:rsidR="005A0FA4" w:rsidRPr="007529D2" w:rsidRDefault="005A0FA4" w:rsidP="007529D2">
      <w:pPr>
        <w:pStyle w:val="ListParagraph"/>
        <w:numPr>
          <w:ilvl w:val="0"/>
          <w:numId w:val="2"/>
        </w:numPr>
        <w:spacing w:after="0" w:line="360" w:lineRule="auto"/>
        <w:ind w:left="851" w:hanging="851"/>
        <w:jc w:val="both"/>
        <w:rPr>
          <w:rFonts w:ascii="Times New Roman" w:hAnsi="Times New Roman" w:cs="Times New Roman"/>
          <w:sz w:val="24"/>
          <w:szCs w:val="24"/>
          <w:lang w:val="en-US"/>
        </w:rPr>
      </w:pPr>
      <w:r w:rsidRPr="007529D2">
        <w:rPr>
          <w:rFonts w:ascii="Times New Roman" w:hAnsi="Times New Roman" w:cs="Times New Roman"/>
          <w:sz w:val="24"/>
          <w:szCs w:val="24"/>
          <w:lang w:val="en-US"/>
        </w:rPr>
        <w:t>In consequence, the United Kingdom’s membership of the EU ended on 29.3.2019</w:t>
      </w:r>
      <w:r w:rsidR="007529D2">
        <w:rPr>
          <w:rFonts w:ascii="Times New Roman" w:hAnsi="Times New Roman" w:cs="Times New Roman"/>
          <w:sz w:val="24"/>
          <w:szCs w:val="24"/>
          <w:lang w:val="en-US"/>
        </w:rPr>
        <w:t xml:space="preserve">, since when </w:t>
      </w:r>
      <w:r w:rsidRPr="007529D2">
        <w:rPr>
          <w:rFonts w:ascii="Times New Roman" w:hAnsi="Times New Roman" w:cs="Times New Roman"/>
          <w:sz w:val="24"/>
          <w:szCs w:val="24"/>
          <w:lang w:val="en-US"/>
        </w:rPr>
        <w:t xml:space="preserve">the Treaties </w:t>
      </w:r>
      <w:r w:rsidR="007529D2">
        <w:rPr>
          <w:rFonts w:ascii="Times New Roman" w:hAnsi="Times New Roman" w:cs="Times New Roman"/>
          <w:sz w:val="24"/>
          <w:szCs w:val="24"/>
          <w:lang w:val="en-US"/>
        </w:rPr>
        <w:t xml:space="preserve">have </w:t>
      </w:r>
      <w:r w:rsidRPr="007529D2">
        <w:rPr>
          <w:rFonts w:ascii="Times New Roman" w:hAnsi="Times New Roman" w:cs="Times New Roman"/>
          <w:sz w:val="24"/>
          <w:szCs w:val="24"/>
          <w:lang w:val="en-US"/>
        </w:rPr>
        <w:t>ceased to apply to domestic law.</w:t>
      </w:r>
    </w:p>
    <w:p w14:paraId="15C418A7" w14:textId="77777777" w:rsidR="005A0FA4" w:rsidRPr="005A0FA4" w:rsidRDefault="005A0FA4" w:rsidP="005A0FA4">
      <w:pPr>
        <w:spacing w:after="0" w:line="360" w:lineRule="auto"/>
        <w:jc w:val="both"/>
        <w:rPr>
          <w:rFonts w:ascii="Times New Roman" w:hAnsi="Times New Roman" w:cs="Times New Roman"/>
          <w:sz w:val="24"/>
          <w:szCs w:val="24"/>
          <w:lang w:val="en-US"/>
        </w:rPr>
      </w:pPr>
    </w:p>
    <w:p w14:paraId="2B8BB2EB" w14:textId="2562CDD7" w:rsidR="00704C42" w:rsidRDefault="00704C42" w:rsidP="005A0FA4">
      <w:pPr>
        <w:spacing w:after="0" w:line="360" w:lineRule="auto"/>
        <w:jc w:val="both"/>
        <w:rPr>
          <w:rFonts w:ascii="Times New Roman" w:hAnsi="Times New Roman" w:cs="Times New Roman"/>
          <w:sz w:val="24"/>
          <w:szCs w:val="24"/>
          <w:lang w:val="en-US"/>
        </w:rPr>
      </w:pPr>
    </w:p>
    <w:p w14:paraId="5A7F7A29" w14:textId="77777777" w:rsidR="005A0FA4" w:rsidRDefault="005A0FA4" w:rsidP="005A0FA4">
      <w:pPr>
        <w:spacing w:after="0" w:line="360" w:lineRule="auto"/>
        <w:jc w:val="both"/>
        <w:rPr>
          <w:rFonts w:ascii="Times New Roman" w:hAnsi="Times New Roman" w:cs="Times New Roman"/>
          <w:sz w:val="24"/>
          <w:szCs w:val="24"/>
          <w:lang w:val="en-US"/>
        </w:rPr>
      </w:pPr>
    </w:p>
    <w:p w14:paraId="078DE8AC" w14:textId="48B802B6" w:rsidR="005A0FA4" w:rsidRPr="005A0FA4" w:rsidRDefault="00D27EFC" w:rsidP="005A0FA4">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8</w:t>
      </w:r>
      <w:r w:rsidR="005A0FA4">
        <w:rPr>
          <w:rFonts w:ascii="Times New Roman" w:eastAsia="Times New Roman" w:hAnsi="Times New Roman" w:cs="Times New Roman"/>
          <w:sz w:val="24"/>
          <w:szCs w:val="24"/>
          <w:vertAlign w:val="superscript"/>
          <w:lang w:val="en-US" w:eastAsia="en-GB"/>
        </w:rPr>
        <w:t xml:space="preserve">th </w:t>
      </w:r>
      <w:proofErr w:type="gramStart"/>
      <w:r w:rsidR="005A0FA4">
        <w:rPr>
          <w:rFonts w:ascii="Times New Roman" w:eastAsia="Times New Roman" w:hAnsi="Times New Roman" w:cs="Times New Roman"/>
          <w:sz w:val="24"/>
          <w:szCs w:val="24"/>
          <w:lang w:val="en-US" w:eastAsia="en-GB"/>
        </w:rPr>
        <w:t>April</w:t>
      </w:r>
      <w:r w:rsidR="005A0FA4" w:rsidRPr="005A0FA4">
        <w:rPr>
          <w:rFonts w:ascii="Times New Roman" w:eastAsia="Times New Roman" w:hAnsi="Times New Roman" w:cs="Times New Roman"/>
          <w:sz w:val="24"/>
          <w:szCs w:val="24"/>
          <w:lang w:val="en-US" w:eastAsia="en-GB"/>
        </w:rPr>
        <w:t>,</w:t>
      </w:r>
      <w:proofErr w:type="gramEnd"/>
      <w:r w:rsidR="005A0FA4" w:rsidRPr="005A0FA4">
        <w:rPr>
          <w:rFonts w:ascii="Times New Roman" w:eastAsia="Times New Roman" w:hAnsi="Times New Roman" w:cs="Times New Roman"/>
          <w:sz w:val="24"/>
          <w:szCs w:val="24"/>
          <w:lang w:val="en-US" w:eastAsia="en-GB"/>
        </w:rPr>
        <w:t xml:space="preserve"> 2019</w:t>
      </w:r>
    </w:p>
    <w:p w14:paraId="6A23CE8C" w14:textId="77777777" w:rsidR="005A0FA4" w:rsidRPr="005A0FA4" w:rsidRDefault="005A0FA4" w:rsidP="005A0FA4">
      <w:pPr>
        <w:widowControl w:val="0"/>
        <w:tabs>
          <w:tab w:val="left" w:pos="709"/>
        </w:tabs>
        <w:autoSpaceDE w:val="0"/>
        <w:autoSpaceDN w:val="0"/>
        <w:adjustRightInd w:val="0"/>
        <w:spacing w:after="0" w:line="360" w:lineRule="auto"/>
        <w:ind w:firstLine="6379"/>
        <w:jc w:val="right"/>
        <w:rPr>
          <w:rFonts w:ascii="Times New Roman" w:eastAsia="Times New Roman" w:hAnsi="Times New Roman" w:cs="Times New Roman"/>
          <w:b/>
          <w:sz w:val="24"/>
          <w:szCs w:val="24"/>
          <w:lang w:val="en-US" w:eastAsia="en-GB"/>
        </w:rPr>
      </w:pPr>
      <w:r w:rsidRPr="005A0FA4">
        <w:rPr>
          <w:rFonts w:ascii="Times New Roman" w:eastAsia="Times New Roman" w:hAnsi="Times New Roman" w:cs="Times New Roman"/>
          <w:b/>
          <w:sz w:val="24"/>
          <w:szCs w:val="24"/>
          <w:lang w:val="en-US" w:eastAsia="en-GB"/>
        </w:rPr>
        <w:t>FRANCIS HOAR</w:t>
      </w:r>
    </w:p>
    <w:p w14:paraId="7AB7B64F" w14:textId="77777777" w:rsidR="005A0FA4" w:rsidRPr="005A0FA4" w:rsidRDefault="005A0FA4" w:rsidP="005A0FA4">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val="en-US" w:eastAsia="en-GB"/>
        </w:rPr>
      </w:pPr>
      <w:r w:rsidRPr="005A0FA4">
        <w:rPr>
          <w:rFonts w:ascii="Times New Roman" w:eastAsia="Times New Roman" w:hAnsi="Times New Roman" w:cs="Times New Roman"/>
          <w:sz w:val="24"/>
          <w:szCs w:val="24"/>
          <w:lang w:val="en-US" w:eastAsia="en-GB"/>
        </w:rPr>
        <w:t>Field Court Chambers,</w:t>
      </w:r>
    </w:p>
    <w:p w14:paraId="74D9F2A7" w14:textId="77777777" w:rsidR="005A0FA4" w:rsidRPr="005A0FA4" w:rsidRDefault="005A0FA4" w:rsidP="005A0FA4">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val="en-US" w:eastAsia="en-GB"/>
        </w:rPr>
      </w:pPr>
      <w:r w:rsidRPr="005A0FA4">
        <w:rPr>
          <w:rFonts w:ascii="Times New Roman" w:eastAsia="Times New Roman" w:hAnsi="Times New Roman" w:cs="Times New Roman"/>
          <w:sz w:val="24"/>
          <w:szCs w:val="24"/>
          <w:lang w:val="en-US" w:eastAsia="en-GB"/>
        </w:rPr>
        <w:t xml:space="preserve">5 Field Court, </w:t>
      </w:r>
    </w:p>
    <w:p w14:paraId="683ED78B" w14:textId="77777777" w:rsidR="005A0FA4" w:rsidRPr="005A0FA4" w:rsidRDefault="005A0FA4" w:rsidP="005A0FA4">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val="en-US" w:eastAsia="en-GB"/>
        </w:rPr>
      </w:pPr>
      <w:r w:rsidRPr="005A0FA4">
        <w:rPr>
          <w:rFonts w:ascii="Times New Roman" w:eastAsia="Times New Roman" w:hAnsi="Times New Roman" w:cs="Times New Roman"/>
          <w:sz w:val="24"/>
          <w:szCs w:val="24"/>
          <w:lang w:val="en-US" w:eastAsia="en-GB"/>
        </w:rPr>
        <w:t xml:space="preserve">Gray’s Inn, </w:t>
      </w:r>
    </w:p>
    <w:p w14:paraId="7EE0F9A3" w14:textId="43DA1888" w:rsidR="006F6101" w:rsidRDefault="005A0FA4" w:rsidP="00D7471F">
      <w:pPr>
        <w:widowControl w:val="0"/>
        <w:tabs>
          <w:tab w:val="left" w:pos="709"/>
        </w:tabs>
        <w:autoSpaceDE w:val="0"/>
        <w:autoSpaceDN w:val="0"/>
        <w:adjustRightInd w:val="0"/>
        <w:spacing w:after="0" w:line="240" w:lineRule="auto"/>
        <w:jc w:val="both"/>
        <w:rPr>
          <w:rFonts w:ascii="Times New Roman" w:hAnsi="Times New Roman" w:cs="Times New Roman"/>
          <w:sz w:val="24"/>
          <w:szCs w:val="24"/>
          <w:lang w:val="en-US"/>
        </w:rPr>
      </w:pPr>
      <w:r w:rsidRPr="005A0FA4">
        <w:rPr>
          <w:rFonts w:ascii="Times New Roman" w:eastAsia="Times New Roman" w:hAnsi="Times New Roman" w:cs="Times New Roman"/>
          <w:sz w:val="24"/>
          <w:szCs w:val="24"/>
          <w:lang w:val="en-US" w:eastAsia="en-GB"/>
        </w:rPr>
        <w:t>London WC1R 5EF</w:t>
      </w:r>
    </w:p>
    <w:sectPr w:rsidR="006F6101" w:rsidSect="00B71F86">
      <w:footerReference w:type="default" r:id="rId12"/>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230DE" w14:textId="77777777" w:rsidR="006E0CC2" w:rsidRDefault="006E0CC2" w:rsidP="002F5146">
      <w:pPr>
        <w:spacing w:after="0" w:line="240" w:lineRule="auto"/>
      </w:pPr>
      <w:r>
        <w:separator/>
      </w:r>
    </w:p>
  </w:endnote>
  <w:endnote w:type="continuationSeparator" w:id="0">
    <w:p w14:paraId="13A6E5E0" w14:textId="77777777" w:rsidR="006E0CC2" w:rsidRDefault="006E0CC2" w:rsidP="002F5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492956"/>
      <w:docPartObj>
        <w:docPartGallery w:val="Page Numbers (Bottom of Page)"/>
        <w:docPartUnique/>
      </w:docPartObj>
    </w:sdtPr>
    <w:sdtEndPr>
      <w:rPr>
        <w:noProof/>
      </w:rPr>
    </w:sdtEndPr>
    <w:sdtContent>
      <w:p w14:paraId="5888455E" w14:textId="77777777" w:rsidR="006E0CC2" w:rsidRDefault="006E0CC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EDA0960" w14:textId="77777777" w:rsidR="006E0CC2" w:rsidRDefault="006E0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E59E9" w14:textId="77777777" w:rsidR="006E0CC2" w:rsidRDefault="006E0CC2" w:rsidP="002F5146">
      <w:pPr>
        <w:spacing w:after="0" w:line="240" w:lineRule="auto"/>
      </w:pPr>
      <w:r>
        <w:separator/>
      </w:r>
    </w:p>
  </w:footnote>
  <w:footnote w:type="continuationSeparator" w:id="0">
    <w:p w14:paraId="0D67AC68" w14:textId="77777777" w:rsidR="006E0CC2" w:rsidRDefault="006E0CC2" w:rsidP="002F5146">
      <w:pPr>
        <w:spacing w:after="0" w:line="240" w:lineRule="auto"/>
      </w:pPr>
      <w:r>
        <w:continuationSeparator/>
      </w:r>
    </w:p>
  </w:footnote>
  <w:footnote w:id="1">
    <w:p w14:paraId="29D85631" w14:textId="0D62CA00" w:rsidR="00F3529A" w:rsidRPr="00F3529A" w:rsidRDefault="00F3529A" w:rsidP="00F34C20">
      <w:pPr>
        <w:pStyle w:val="FootnoteText"/>
        <w:jc w:val="both"/>
        <w:rPr>
          <w:lang w:val="en-US"/>
        </w:rPr>
      </w:pPr>
      <w:r>
        <w:rPr>
          <w:rStyle w:val="FootnoteReference"/>
        </w:rPr>
        <w:footnoteRef/>
      </w:r>
      <w:r>
        <w:t xml:space="preserve"> It is unc</w:t>
      </w:r>
      <w:r w:rsidR="00362DF5">
        <w:t>lear</w:t>
      </w:r>
      <w:r>
        <w:t xml:space="preserve"> whether the Republic of Hungary exercised its vote, although it did not veto the </w:t>
      </w:r>
      <w:r w:rsidR="007966A6">
        <w:t>decision to accept the Prime Minister</w:t>
      </w:r>
      <w:r w:rsidR="00F34C20">
        <w:t>’s</w:t>
      </w:r>
      <w:r w:rsidR="007966A6">
        <w:t xml:space="preserve"> request, purportedly on behalf of the United Kingdom, or the offer to extend the A50 period to the two alternative dates.</w:t>
      </w:r>
    </w:p>
  </w:footnote>
  <w:footnote w:id="2">
    <w:p w14:paraId="747EA75F" w14:textId="4C6AA4B0" w:rsidR="005A0FA4" w:rsidRPr="005A0FA4" w:rsidRDefault="005A0FA4" w:rsidP="00F34C20">
      <w:pPr>
        <w:pStyle w:val="FootnoteText"/>
        <w:jc w:val="both"/>
        <w:rPr>
          <w:lang w:val="en-US"/>
        </w:rPr>
      </w:pPr>
      <w:r>
        <w:rPr>
          <w:rStyle w:val="FootnoteReference"/>
        </w:rPr>
        <w:footnoteRef/>
      </w:r>
      <w:r>
        <w:t xml:space="preserve"> </w:t>
      </w:r>
      <w:r>
        <w:rPr>
          <w:lang w:val="en-US"/>
        </w:rPr>
        <w:t>Required wherever legislation may curtail Her Majesty’s Prerogative.</w:t>
      </w:r>
    </w:p>
  </w:footnote>
  <w:footnote w:id="3">
    <w:p w14:paraId="4173024D" w14:textId="193CFF2C" w:rsidR="006E0CC2" w:rsidRPr="005B35B0" w:rsidRDefault="006E0CC2">
      <w:pPr>
        <w:pStyle w:val="FootnoteText"/>
        <w:rPr>
          <w:lang w:val="en-US"/>
        </w:rPr>
      </w:pPr>
      <w:r>
        <w:rPr>
          <w:rStyle w:val="FootnoteReference"/>
        </w:rPr>
        <w:footnoteRef/>
      </w:r>
      <w:r>
        <w:t xml:space="preserve"> </w:t>
      </w:r>
      <w:r>
        <w:rPr>
          <w:lang w:val="en-US"/>
        </w:rPr>
        <w:t>Those in the three jurisdictions of England and Wales, Scotland and Northern Ireland.</w:t>
      </w:r>
    </w:p>
  </w:footnote>
  <w:footnote w:id="4">
    <w:p w14:paraId="31EEC763" w14:textId="77777777" w:rsidR="00F34C20" w:rsidRDefault="00F34C20" w:rsidP="00F34C20">
      <w:pPr>
        <w:pStyle w:val="FootnoteText"/>
        <w:jc w:val="both"/>
      </w:pPr>
      <w:bookmarkStart w:id="0" w:name="_GoBack"/>
      <w:r>
        <w:rPr>
          <w:rStyle w:val="FootnoteReference"/>
        </w:rPr>
        <w:footnoteRef/>
      </w:r>
      <w:r>
        <w:t xml:space="preserve"> An argument has been raised that the draft SI could be put before both Houses of Parliament for affirmation before agreement was made to extend at the international level and the SI made by the Minister only after the date on which the Treaties ‘are’ to cease to apply was different to 29.3.2019.  This argument is not made or developed here and would fall to be considered only as an alternative to the Claimant’s position: which is that only primary legislation could create a statutory power for HM Government to agree to an extension ‘on behalf of the United Kingdom’.</w:t>
      </w:r>
      <w:bookmarkEnd w:id="0"/>
    </w:p>
  </w:footnote>
  <w:footnote w:id="5">
    <w:p w14:paraId="1979FC6D" w14:textId="63B808C5" w:rsidR="006E0CC2" w:rsidRDefault="006E0CC2" w:rsidP="00F34C20">
      <w:pPr>
        <w:pStyle w:val="FootnoteText"/>
        <w:jc w:val="both"/>
      </w:pPr>
      <w:r>
        <w:rPr>
          <w:rStyle w:val="FootnoteReference"/>
        </w:rPr>
        <w:footnoteRef/>
      </w:r>
      <w:r>
        <w:t xml:space="preserve"> I am indebted to Robert Craig, t</w:t>
      </w:r>
      <w:r w:rsidRPr="00B83645">
        <w:t xml:space="preserve">utor in law at Durham University and </w:t>
      </w:r>
      <w:r>
        <w:t xml:space="preserve">the </w:t>
      </w:r>
      <w:r w:rsidRPr="00B83645">
        <w:t>LSE</w:t>
      </w:r>
      <w:r>
        <w:t xml:space="preserve">, for his analysis of the statutory context, albeit that he comes to a different conclusion on the possible exercise of the Prerogative: </w:t>
      </w:r>
      <w:r w:rsidRPr="00B83645">
        <w:t>R. Craig, ‘Can the Government Use the Royal Prerogative to Extend Article 50?’, U.K. Const. L. Blog (9th Jan. 2018)</w:t>
      </w:r>
      <w:r>
        <w:t xml:space="preserve">: </w:t>
      </w:r>
      <w:r w:rsidRPr="00B31051">
        <w:t>https://ukconstitutionallaw.org/2019/01/09/robert-craig-can-the-government-use-the-royal-</w:t>
      </w:r>
      <w:r>
        <w:t>Prerogative</w:t>
      </w:r>
      <w:r w:rsidRPr="00B31051">
        <w:t>-to-extend-article-50/</w:t>
      </w:r>
    </w:p>
  </w:footnote>
  <w:footnote w:id="6">
    <w:p w14:paraId="10A6E659" w14:textId="66E318F2" w:rsidR="006E0CC2" w:rsidRPr="00587287" w:rsidRDefault="006E0CC2">
      <w:pPr>
        <w:pStyle w:val="FootnoteText"/>
        <w:rPr>
          <w:lang w:val="en-US"/>
        </w:rPr>
      </w:pPr>
      <w:r>
        <w:rPr>
          <w:rStyle w:val="FootnoteReference"/>
        </w:rPr>
        <w:footnoteRef/>
      </w:r>
      <w:r>
        <w:t xml:space="preserve"> </w:t>
      </w:r>
      <w:r>
        <w:rPr>
          <w:lang w:val="en-US"/>
        </w:rPr>
        <w:t>See paras 41 and 44</w:t>
      </w:r>
    </w:p>
  </w:footnote>
  <w:footnote w:id="7">
    <w:p w14:paraId="5EBE105E" w14:textId="5C5EB21D" w:rsidR="006E0CC2" w:rsidRPr="00AE16BD" w:rsidRDefault="006E0CC2">
      <w:pPr>
        <w:pStyle w:val="FootnoteText"/>
        <w:rPr>
          <w:lang w:val="en-US"/>
        </w:rPr>
      </w:pPr>
      <w:r>
        <w:rPr>
          <w:rStyle w:val="FootnoteReference"/>
        </w:rPr>
        <w:footnoteRef/>
      </w:r>
      <w:r>
        <w:t xml:space="preserve"> </w:t>
      </w:r>
      <w:r>
        <w:rPr>
          <w:lang w:val="en-US"/>
        </w:rPr>
        <w:t>When these submissions refer to ‘unconstitutional’ in the UK context, what is meant are acts of a constitutional nature that are unlawful on statutory and/or common law grounds and may thereby be voided by judicial review.  Excluded from the term (as used here) are breaches of convention that might be described as ‘unconstitutional’ but are non-justiciable.</w:t>
      </w:r>
    </w:p>
  </w:footnote>
  <w:footnote w:id="8">
    <w:p w14:paraId="5C4BC19C" w14:textId="62507958" w:rsidR="006E0CC2" w:rsidRPr="00BA3AC2" w:rsidRDefault="006E0CC2" w:rsidP="00F34C20">
      <w:pPr>
        <w:pStyle w:val="FootnoteText"/>
        <w:jc w:val="both"/>
        <w:rPr>
          <w:lang w:val="en-US"/>
        </w:rPr>
      </w:pPr>
      <w:r>
        <w:rPr>
          <w:rStyle w:val="FootnoteReference"/>
        </w:rPr>
        <w:footnoteRef/>
      </w:r>
      <w:r>
        <w:t xml:space="preserve"> Where a</w:t>
      </w:r>
      <w:r w:rsidRPr="00BA3AC2">
        <w:t xml:space="preserve"> state may not invoke the fact that its consent to be bound</w:t>
      </w:r>
      <w:r>
        <w:t xml:space="preserve"> </w:t>
      </w:r>
      <w:r w:rsidRPr="00BA3AC2">
        <w:t>by a treaty</w:t>
      </w:r>
      <w:r>
        <w:t xml:space="preserve"> </w:t>
      </w:r>
      <w:r w:rsidRPr="00BA3AC2">
        <w:t>has been expressed in violation of a provision of its internal law regarding competence to conclude treaties as invalidating its consent unless that violation was manifest and concerned a rule of its internal law of fundamental importance</w:t>
      </w:r>
      <w:r>
        <w:t>:</w:t>
      </w:r>
      <w:r w:rsidR="007B4B65">
        <w:t xml:space="preserve"> </w:t>
      </w:r>
      <w:r w:rsidRPr="00BA3AC2">
        <w:t>Vienna Convention on the Law of Treaties art 46 para 1</w:t>
      </w:r>
    </w:p>
  </w:footnote>
  <w:footnote w:id="9">
    <w:p w14:paraId="7DD789A7" w14:textId="5C8C4475" w:rsidR="006E0CC2" w:rsidRPr="0075121E" w:rsidRDefault="006E0CC2" w:rsidP="00F34C20">
      <w:pPr>
        <w:pStyle w:val="FootnoteText"/>
        <w:jc w:val="both"/>
        <w:rPr>
          <w:lang w:val="en-US"/>
        </w:rPr>
      </w:pPr>
      <w:r>
        <w:rPr>
          <w:rStyle w:val="FootnoteReference"/>
        </w:rPr>
        <w:footnoteRef/>
      </w:r>
      <w:r>
        <w:t xml:space="preserve"> The Advocate General includes a citation to the following article, which is in the Spanish language: </w:t>
      </w:r>
      <w:r w:rsidRPr="0075121E">
        <w:t>http://www.parlacen.int/Actualidad/Actualidad/tabid/146/EntryId/369/Reintegro-de-Panama-al-PARLACEN.aspx</w:t>
      </w:r>
    </w:p>
  </w:footnote>
  <w:footnote w:id="10">
    <w:p w14:paraId="7FDB90B7" w14:textId="0D5707FD" w:rsidR="006E0CC2" w:rsidRDefault="006E0CC2">
      <w:pPr>
        <w:pStyle w:val="FootnoteText"/>
      </w:pPr>
      <w:r>
        <w:rPr>
          <w:rStyle w:val="FootnoteReference"/>
        </w:rPr>
        <w:footnoteRef/>
      </w:r>
      <w:r>
        <w:t xml:space="preserve"> </w:t>
      </w:r>
      <w:r w:rsidRPr="00210D4E">
        <w:t>https://www.bbc.co.uk/news/events/vote2014/eu-uk-results</w:t>
      </w:r>
    </w:p>
  </w:footnote>
  <w:footnote w:id="11">
    <w:p w14:paraId="6B765A8B" w14:textId="77777777" w:rsidR="006E0CC2" w:rsidRDefault="006E0CC2" w:rsidP="00704C42">
      <w:pPr>
        <w:pStyle w:val="FootnoteText"/>
      </w:pPr>
      <w:r>
        <w:rPr>
          <w:rStyle w:val="FootnoteReference"/>
        </w:rPr>
        <w:footnoteRef/>
      </w:r>
      <w:r>
        <w:t xml:space="preserve"> </w:t>
      </w:r>
      <w:r w:rsidRPr="005D1848">
        <w:t>https://www.dailymail.co.uk/news/article-6882583/Former-appeal-judge-says-legality-Brexit-extension-tested-court.html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61DD"/>
    <w:multiLevelType w:val="hybridMultilevel"/>
    <w:tmpl w:val="45BCBD88"/>
    <w:lvl w:ilvl="0" w:tplc="044E8D8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B4920DA"/>
    <w:multiLevelType w:val="hybridMultilevel"/>
    <w:tmpl w:val="DC80B278"/>
    <w:lvl w:ilvl="0" w:tplc="F316176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15:restartNumberingAfterBreak="0">
    <w:nsid w:val="0FD337C9"/>
    <w:multiLevelType w:val="hybridMultilevel"/>
    <w:tmpl w:val="81728176"/>
    <w:lvl w:ilvl="0" w:tplc="3606CE1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17455A67"/>
    <w:multiLevelType w:val="hybridMultilevel"/>
    <w:tmpl w:val="158E6DCA"/>
    <w:lvl w:ilvl="0" w:tplc="D4ECE6D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15:restartNumberingAfterBreak="0">
    <w:nsid w:val="1E8F0C40"/>
    <w:multiLevelType w:val="hybridMultilevel"/>
    <w:tmpl w:val="8762656A"/>
    <w:lvl w:ilvl="0" w:tplc="25686B78">
      <w:start w:val="1"/>
      <w:numFmt w:val="decimal"/>
      <w:lvlText w:val="%1"/>
      <w:lvlJc w:val="left"/>
      <w:pPr>
        <w:ind w:left="3414"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DF296D"/>
    <w:multiLevelType w:val="hybridMultilevel"/>
    <w:tmpl w:val="402A1D1E"/>
    <w:lvl w:ilvl="0" w:tplc="11CE7844">
      <w:start w:val="1"/>
      <w:numFmt w:val="decimal"/>
      <w:lvlText w:val="(%1)"/>
      <w:lvlJc w:val="left"/>
      <w:pPr>
        <w:ind w:left="1691" w:hanging="84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 w15:restartNumberingAfterBreak="0">
    <w:nsid w:val="5FE1024A"/>
    <w:multiLevelType w:val="hybridMultilevel"/>
    <w:tmpl w:val="067E4A00"/>
    <w:lvl w:ilvl="0" w:tplc="431AA8E0">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6CC33C2B"/>
    <w:multiLevelType w:val="hybridMultilevel"/>
    <w:tmpl w:val="856C1EB6"/>
    <w:lvl w:ilvl="0" w:tplc="D02CDC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3"/>
  </w:num>
  <w:num w:numId="5">
    <w:abstractNumId w:val="1"/>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BF"/>
    <w:rsid w:val="00001AAF"/>
    <w:rsid w:val="00006E85"/>
    <w:rsid w:val="00036359"/>
    <w:rsid w:val="00053B2B"/>
    <w:rsid w:val="000551C1"/>
    <w:rsid w:val="0006372B"/>
    <w:rsid w:val="000645B7"/>
    <w:rsid w:val="00070B52"/>
    <w:rsid w:val="00073187"/>
    <w:rsid w:val="00083E70"/>
    <w:rsid w:val="0009098F"/>
    <w:rsid w:val="000A4429"/>
    <w:rsid w:val="000B6FD0"/>
    <w:rsid w:val="000C3489"/>
    <w:rsid w:val="000E1D7A"/>
    <w:rsid w:val="000E2E2A"/>
    <w:rsid w:val="0010232E"/>
    <w:rsid w:val="001061B4"/>
    <w:rsid w:val="00106318"/>
    <w:rsid w:val="00141D4C"/>
    <w:rsid w:val="00197483"/>
    <w:rsid w:val="001A30D5"/>
    <w:rsid w:val="001B0C5D"/>
    <w:rsid w:val="001E7183"/>
    <w:rsid w:val="001F0E54"/>
    <w:rsid w:val="002014CD"/>
    <w:rsid w:val="00210D4E"/>
    <w:rsid w:val="0023437D"/>
    <w:rsid w:val="00234930"/>
    <w:rsid w:val="00235989"/>
    <w:rsid w:val="002405A7"/>
    <w:rsid w:val="00271BE1"/>
    <w:rsid w:val="002B7E1E"/>
    <w:rsid w:val="002C4769"/>
    <w:rsid w:val="002D3FA8"/>
    <w:rsid w:val="002F1A00"/>
    <w:rsid w:val="002F5146"/>
    <w:rsid w:val="0032157A"/>
    <w:rsid w:val="00321E47"/>
    <w:rsid w:val="003406C7"/>
    <w:rsid w:val="00342835"/>
    <w:rsid w:val="003472B6"/>
    <w:rsid w:val="00350238"/>
    <w:rsid w:val="003568EE"/>
    <w:rsid w:val="00362DF5"/>
    <w:rsid w:val="00367052"/>
    <w:rsid w:val="00372D4E"/>
    <w:rsid w:val="00396338"/>
    <w:rsid w:val="003E3082"/>
    <w:rsid w:val="003E5A3A"/>
    <w:rsid w:val="003F4DFC"/>
    <w:rsid w:val="003F6166"/>
    <w:rsid w:val="003F7AA7"/>
    <w:rsid w:val="00411A78"/>
    <w:rsid w:val="00433E49"/>
    <w:rsid w:val="00462F7F"/>
    <w:rsid w:val="004700FA"/>
    <w:rsid w:val="00472108"/>
    <w:rsid w:val="004A7ED2"/>
    <w:rsid w:val="004B6A20"/>
    <w:rsid w:val="004C137D"/>
    <w:rsid w:val="0051192F"/>
    <w:rsid w:val="0054159D"/>
    <w:rsid w:val="0054651E"/>
    <w:rsid w:val="00556AB8"/>
    <w:rsid w:val="00560271"/>
    <w:rsid w:val="00571283"/>
    <w:rsid w:val="00572C3D"/>
    <w:rsid w:val="00583184"/>
    <w:rsid w:val="005864A5"/>
    <w:rsid w:val="00587287"/>
    <w:rsid w:val="005927B1"/>
    <w:rsid w:val="005A0FA4"/>
    <w:rsid w:val="005B35B0"/>
    <w:rsid w:val="005D1848"/>
    <w:rsid w:val="005D2DB6"/>
    <w:rsid w:val="005E59F7"/>
    <w:rsid w:val="005E7FA3"/>
    <w:rsid w:val="006218C7"/>
    <w:rsid w:val="00631B5F"/>
    <w:rsid w:val="00642525"/>
    <w:rsid w:val="0064548D"/>
    <w:rsid w:val="00664F13"/>
    <w:rsid w:val="00680CA4"/>
    <w:rsid w:val="00684247"/>
    <w:rsid w:val="00684A0E"/>
    <w:rsid w:val="00696AA4"/>
    <w:rsid w:val="006B6539"/>
    <w:rsid w:val="006D1868"/>
    <w:rsid w:val="006E0CC2"/>
    <w:rsid w:val="006F3979"/>
    <w:rsid w:val="006F6101"/>
    <w:rsid w:val="00704C42"/>
    <w:rsid w:val="00711A75"/>
    <w:rsid w:val="00721B6A"/>
    <w:rsid w:val="007223A0"/>
    <w:rsid w:val="00722A56"/>
    <w:rsid w:val="00724D3C"/>
    <w:rsid w:val="007323C3"/>
    <w:rsid w:val="0075121E"/>
    <w:rsid w:val="007529D2"/>
    <w:rsid w:val="0078669C"/>
    <w:rsid w:val="007966A6"/>
    <w:rsid w:val="007B4B65"/>
    <w:rsid w:val="007B6947"/>
    <w:rsid w:val="007C1BA0"/>
    <w:rsid w:val="007C4193"/>
    <w:rsid w:val="007D4807"/>
    <w:rsid w:val="007E03B9"/>
    <w:rsid w:val="007E4FF6"/>
    <w:rsid w:val="007F2EA3"/>
    <w:rsid w:val="008151A3"/>
    <w:rsid w:val="00880BCC"/>
    <w:rsid w:val="008829EF"/>
    <w:rsid w:val="008851BF"/>
    <w:rsid w:val="008A0467"/>
    <w:rsid w:val="008A357A"/>
    <w:rsid w:val="008B2BD7"/>
    <w:rsid w:val="008B3EEB"/>
    <w:rsid w:val="008B4033"/>
    <w:rsid w:val="008C17D6"/>
    <w:rsid w:val="008F18E2"/>
    <w:rsid w:val="008F47B2"/>
    <w:rsid w:val="008F73D8"/>
    <w:rsid w:val="009140F2"/>
    <w:rsid w:val="0094700C"/>
    <w:rsid w:val="009703AC"/>
    <w:rsid w:val="00972F49"/>
    <w:rsid w:val="009A1FE2"/>
    <w:rsid w:val="009D28B4"/>
    <w:rsid w:val="009D5693"/>
    <w:rsid w:val="009E2ADC"/>
    <w:rsid w:val="009F7F94"/>
    <w:rsid w:val="00A16CF4"/>
    <w:rsid w:val="00A43A39"/>
    <w:rsid w:val="00A87C21"/>
    <w:rsid w:val="00A9020D"/>
    <w:rsid w:val="00A9522C"/>
    <w:rsid w:val="00AE0866"/>
    <w:rsid w:val="00AE16BD"/>
    <w:rsid w:val="00B17A1B"/>
    <w:rsid w:val="00B277F8"/>
    <w:rsid w:val="00B30548"/>
    <w:rsid w:val="00B31051"/>
    <w:rsid w:val="00B415D6"/>
    <w:rsid w:val="00B42AFE"/>
    <w:rsid w:val="00B437E3"/>
    <w:rsid w:val="00B67231"/>
    <w:rsid w:val="00B71F86"/>
    <w:rsid w:val="00B83645"/>
    <w:rsid w:val="00B91F80"/>
    <w:rsid w:val="00BA39E6"/>
    <w:rsid w:val="00BA3AC2"/>
    <w:rsid w:val="00BB1426"/>
    <w:rsid w:val="00BB4254"/>
    <w:rsid w:val="00BB457A"/>
    <w:rsid w:val="00BC04CD"/>
    <w:rsid w:val="00BC5EAF"/>
    <w:rsid w:val="00BE1C2C"/>
    <w:rsid w:val="00C000F2"/>
    <w:rsid w:val="00C0113B"/>
    <w:rsid w:val="00C02A04"/>
    <w:rsid w:val="00C17745"/>
    <w:rsid w:val="00C54FC6"/>
    <w:rsid w:val="00C72ACE"/>
    <w:rsid w:val="00C75122"/>
    <w:rsid w:val="00C761F6"/>
    <w:rsid w:val="00C766E5"/>
    <w:rsid w:val="00C92035"/>
    <w:rsid w:val="00C978D7"/>
    <w:rsid w:val="00CA7B03"/>
    <w:rsid w:val="00CC29D5"/>
    <w:rsid w:val="00CD58CC"/>
    <w:rsid w:val="00D1238F"/>
    <w:rsid w:val="00D247B7"/>
    <w:rsid w:val="00D266F2"/>
    <w:rsid w:val="00D27EFC"/>
    <w:rsid w:val="00D31AEA"/>
    <w:rsid w:val="00D45F3D"/>
    <w:rsid w:val="00D56BB8"/>
    <w:rsid w:val="00D5791B"/>
    <w:rsid w:val="00D7471F"/>
    <w:rsid w:val="00D760E5"/>
    <w:rsid w:val="00DD4E04"/>
    <w:rsid w:val="00DE7375"/>
    <w:rsid w:val="00DF3117"/>
    <w:rsid w:val="00DF7063"/>
    <w:rsid w:val="00E129A3"/>
    <w:rsid w:val="00E16171"/>
    <w:rsid w:val="00E34D34"/>
    <w:rsid w:val="00E65442"/>
    <w:rsid w:val="00E713BF"/>
    <w:rsid w:val="00E921F7"/>
    <w:rsid w:val="00EA2D67"/>
    <w:rsid w:val="00EA672D"/>
    <w:rsid w:val="00ED15C4"/>
    <w:rsid w:val="00EF6DFF"/>
    <w:rsid w:val="00F03D1C"/>
    <w:rsid w:val="00F34C20"/>
    <w:rsid w:val="00F3529A"/>
    <w:rsid w:val="00F36F95"/>
    <w:rsid w:val="00F4241C"/>
    <w:rsid w:val="00F660C6"/>
    <w:rsid w:val="00F700AF"/>
    <w:rsid w:val="00F715C3"/>
    <w:rsid w:val="00F854BD"/>
    <w:rsid w:val="00F97305"/>
    <w:rsid w:val="00FA26A6"/>
    <w:rsid w:val="00FA3CCE"/>
    <w:rsid w:val="00FC60AB"/>
    <w:rsid w:val="00FC75AC"/>
    <w:rsid w:val="00FD3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4F99"/>
  <w15:chartTrackingRefBased/>
  <w15:docId w15:val="{F3927FD9-A455-41EA-867A-C3E1BF4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3BF"/>
    <w:pPr>
      <w:ind w:left="720"/>
      <w:contextualSpacing/>
    </w:pPr>
  </w:style>
  <w:style w:type="paragraph" w:styleId="FootnoteText">
    <w:name w:val="footnote text"/>
    <w:basedOn w:val="Normal"/>
    <w:link w:val="FootnoteTextChar"/>
    <w:uiPriority w:val="99"/>
    <w:semiHidden/>
    <w:unhideWhenUsed/>
    <w:rsid w:val="002F51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5146"/>
    <w:rPr>
      <w:sz w:val="20"/>
      <w:szCs w:val="20"/>
    </w:rPr>
  </w:style>
  <w:style w:type="character" w:styleId="FootnoteReference">
    <w:name w:val="footnote reference"/>
    <w:basedOn w:val="DefaultParagraphFont"/>
    <w:uiPriority w:val="99"/>
    <w:semiHidden/>
    <w:unhideWhenUsed/>
    <w:rsid w:val="002F5146"/>
    <w:rPr>
      <w:vertAlign w:val="superscript"/>
    </w:rPr>
  </w:style>
  <w:style w:type="character" w:styleId="CommentReference">
    <w:name w:val="annotation reference"/>
    <w:basedOn w:val="DefaultParagraphFont"/>
    <w:uiPriority w:val="99"/>
    <w:semiHidden/>
    <w:unhideWhenUsed/>
    <w:rsid w:val="002F5146"/>
    <w:rPr>
      <w:sz w:val="16"/>
      <w:szCs w:val="16"/>
    </w:rPr>
  </w:style>
  <w:style w:type="paragraph" w:styleId="CommentText">
    <w:name w:val="annotation text"/>
    <w:basedOn w:val="Normal"/>
    <w:link w:val="CommentTextChar"/>
    <w:uiPriority w:val="99"/>
    <w:semiHidden/>
    <w:unhideWhenUsed/>
    <w:rsid w:val="002F5146"/>
    <w:pPr>
      <w:spacing w:line="240" w:lineRule="auto"/>
    </w:pPr>
    <w:rPr>
      <w:sz w:val="20"/>
      <w:szCs w:val="20"/>
    </w:rPr>
  </w:style>
  <w:style w:type="character" w:customStyle="1" w:styleId="CommentTextChar">
    <w:name w:val="Comment Text Char"/>
    <w:basedOn w:val="DefaultParagraphFont"/>
    <w:link w:val="CommentText"/>
    <w:uiPriority w:val="99"/>
    <w:semiHidden/>
    <w:rsid w:val="002F5146"/>
    <w:rPr>
      <w:sz w:val="20"/>
      <w:szCs w:val="20"/>
    </w:rPr>
  </w:style>
  <w:style w:type="paragraph" w:styleId="CommentSubject">
    <w:name w:val="annotation subject"/>
    <w:basedOn w:val="CommentText"/>
    <w:next w:val="CommentText"/>
    <w:link w:val="CommentSubjectChar"/>
    <w:uiPriority w:val="99"/>
    <w:semiHidden/>
    <w:unhideWhenUsed/>
    <w:rsid w:val="002F5146"/>
    <w:rPr>
      <w:b/>
      <w:bCs/>
    </w:rPr>
  </w:style>
  <w:style w:type="character" w:customStyle="1" w:styleId="CommentSubjectChar">
    <w:name w:val="Comment Subject Char"/>
    <w:basedOn w:val="CommentTextChar"/>
    <w:link w:val="CommentSubject"/>
    <w:uiPriority w:val="99"/>
    <w:semiHidden/>
    <w:rsid w:val="002F5146"/>
    <w:rPr>
      <w:b/>
      <w:bCs/>
      <w:sz w:val="20"/>
      <w:szCs w:val="20"/>
    </w:rPr>
  </w:style>
  <w:style w:type="paragraph" w:styleId="BalloonText">
    <w:name w:val="Balloon Text"/>
    <w:basedOn w:val="Normal"/>
    <w:link w:val="BalloonTextChar"/>
    <w:uiPriority w:val="99"/>
    <w:semiHidden/>
    <w:unhideWhenUsed/>
    <w:rsid w:val="002F51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146"/>
    <w:rPr>
      <w:rFonts w:ascii="Segoe UI" w:hAnsi="Segoe UI" w:cs="Segoe UI"/>
      <w:sz w:val="18"/>
      <w:szCs w:val="18"/>
    </w:rPr>
  </w:style>
  <w:style w:type="paragraph" w:styleId="Header">
    <w:name w:val="header"/>
    <w:basedOn w:val="Normal"/>
    <w:link w:val="HeaderChar"/>
    <w:uiPriority w:val="99"/>
    <w:unhideWhenUsed/>
    <w:rsid w:val="004A7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ED2"/>
  </w:style>
  <w:style w:type="paragraph" w:styleId="Footer">
    <w:name w:val="footer"/>
    <w:basedOn w:val="Normal"/>
    <w:link w:val="FooterChar"/>
    <w:uiPriority w:val="99"/>
    <w:unhideWhenUsed/>
    <w:rsid w:val="004A7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ED2"/>
  </w:style>
  <w:style w:type="character" w:styleId="Hyperlink">
    <w:name w:val="Hyperlink"/>
    <w:basedOn w:val="DefaultParagraphFont"/>
    <w:uiPriority w:val="99"/>
    <w:unhideWhenUsed/>
    <w:rsid w:val="00C75122"/>
    <w:rPr>
      <w:color w:val="0563C1" w:themeColor="hyperlink"/>
      <w:u w:val="single"/>
    </w:rPr>
  </w:style>
  <w:style w:type="character" w:styleId="UnresolvedMention">
    <w:name w:val="Unresolved Mention"/>
    <w:basedOn w:val="DefaultParagraphFont"/>
    <w:uiPriority w:val="99"/>
    <w:semiHidden/>
    <w:unhideWhenUsed/>
    <w:rsid w:val="00C75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790628">
      <w:bodyDiv w:val="1"/>
      <w:marLeft w:val="0"/>
      <w:marRight w:val="0"/>
      <w:marTop w:val="0"/>
      <w:marBottom w:val="0"/>
      <w:divBdr>
        <w:top w:val="none" w:sz="0" w:space="0" w:color="auto"/>
        <w:left w:val="none" w:sz="0" w:space="0" w:color="auto"/>
        <w:bottom w:val="none" w:sz="0" w:space="0" w:color="auto"/>
        <w:right w:val="none" w:sz="0" w:space="0" w:color="auto"/>
      </w:divBdr>
    </w:div>
    <w:div w:id="1649480135">
      <w:bodyDiv w:val="1"/>
      <w:marLeft w:val="0"/>
      <w:marRight w:val="0"/>
      <w:marTop w:val="0"/>
      <w:marBottom w:val="0"/>
      <w:divBdr>
        <w:top w:val="none" w:sz="0" w:space="0" w:color="auto"/>
        <w:left w:val="none" w:sz="0" w:space="0" w:color="auto"/>
        <w:bottom w:val="none" w:sz="0" w:space="0" w:color="auto"/>
        <w:right w:val="none" w:sz="0" w:space="0" w:color="auto"/>
      </w:divBdr>
      <w:divsChild>
        <w:div w:id="1316884318">
          <w:blockQuote w:val="1"/>
          <w:marLeft w:val="450"/>
          <w:marRight w:val="450"/>
          <w:marTop w:val="0"/>
          <w:marBottom w:val="0"/>
          <w:divBdr>
            <w:top w:val="none" w:sz="0" w:space="0" w:color="auto"/>
            <w:left w:val="none" w:sz="0" w:space="0" w:color="auto"/>
            <w:bottom w:val="none" w:sz="0" w:space="0" w:color="auto"/>
            <w:right w:val="none" w:sz="0" w:space="0" w:color="auto"/>
          </w:divBdr>
        </w:div>
        <w:div w:id="439960153">
          <w:blockQuote w:val="1"/>
          <w:marLeft w:val="450"/>
          <w:marRight w:val="45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xisnexis.com/uk/legal/search/enhRunRemoteLink.do?linkInfo=F%23GB%23AC%23sel1%251965%25year%251965%25page%2575%25&amp;A=0.8413816930734931&amp;backKey=20_T28623920859&amp;service=citation&amp;ersKey=23_T28623920849&amp;langcountry=G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xisnexis.com/uk/legal/search/enhRunRemoteLink.do?linkInfo=F%23GB%23QB%23sel1%251977%25year%251977%25page%25643%25&amp;A=0.4370399245070359&amp;backKey=20_T28623920859&amp;service=citation&amp;ersKey=23_T28623920849&amp;langcountry=GB" TargetMode="External"/><Relationship Id="rId5" Type="http://schemas.openxmlformats.org/officeDocument/2006/relationships/webSettings" Target="webSettings.xml"/><Relationship Id="rId10" Type="http://schemas.openxmlformats.org/officeDocument/2006/relationships/hyperlink" Target="https://www.lexisnexis.com/uk/legal/search/enhRunRemoteLink.do?linkInfo=F%23GB%23AC%23sel1%252009%25year%252009%25page%25453%25&amp;A=0.969532723142157&amp;backKey=20_T28623920859&amp;service=citation&amp;ersKey=23_T28623920849&amp;langcountry=GB" TargetMode="External"/><Relationship Id="rId4" Type="http://schemas.openxmlformats.org/officeDocument/2006/relationships/settings" Target="settings.xml"/><Relationship Id="rId9" Type="http://schemas.openxmlformats.org/officeDocument/2006/relationships/hyperlink" Target="https://www.lexisnexis.com/uk/legal/search/enhRunRemoteLink.do?linkInfo=F%23GB%23AC%23sel1%251920%25year%251920%25page%25508%25&amp;A=0.9460475730382031&amp;backKey=20_T28623920859&amp;service=citation&amp;ersKey=23_T28623920849&amp;langcountry=G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ACA-3F05-410B-8E96-19BB099C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25</Pages>
  <Words>8357</Words>
  <Characters>47636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Hoar</dc:creator>
  <cp:keywords/>
  <dc:description/>
  <cp:lastModifiedBy>Francis Hoar</cp:lastModifiedBy>
  <cp:revision>13</cp:revision>
  <dcterms:created xsi:type="dcterms:W3CDTF">2019-04-07T15:44:00Z</dcterms:created>
  <dcterms:modified xsi:type="dcterms:W3CDTF">2019-04-08T13:27:00Z</dcterms:modified>
</cp:coreProperties>
</file>